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5C2" w:rsidRDefault="007175C2">
      <w:pPr>
        <w:jc w:val="center"/>
        <w:rPr>
          <w:b/>
          <w:sz w:val="32"/>
          <w:szCs w:val="32"/>
        </w:rPr>
      </w:pPr>
      <w:r>
        <w:rPr>
          <w:rFonts w:hint="eastAsia"/>
          <w:b/>
          <w:sz w:val="32"/>
          <w:szCs w:val="32"/>
        </w:rPr>
        <w:t>电化学发光分析仪技术参数要求</w:t>
      </w:r>
    </w:p>
    <w:tbl>
      <w:tblPr>
        <w:tblpPr w:leftFromText="180" w:rightFromText="180" w:vertAnchor="text" w:horzAnchor="margin" w:tblpY="468"/>
        <w:tblW w:w="929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7" w:type="dxa"/>
          <w:right w:w="107" w:type="dxa"/>
        </w:tblCellMar>
        <w:tblLook w:val="00A0"/>
      </w:tblPr>
      <w:tblGrid>
        <w:gridCol w:w="2867"/>
        <w:gridCol w:w="6432"/>
      </w:tblGrid>
      <w:tr w:rsidR="007175C2">
        <w:tc>
          <w:tcPr>
            <w:tcW w:w="2867" w:type="dxa"/>
            <w:tcBorders>
              <w:top w:val="single" w:sz="4" w:space="0" w:color="auto"/>
            </w:tcBorders>
            <w:vAlign w:val="center"/>
          </w:tcPr>
          <w:p w:rsidR="007175C2" w:rsidRDefault="007175C2">
            <w:pPr>
              <w:pStyle w:val="Heading2"/>
              <w:spacing w:before="120" w:after="120"/>
              <w:rPr>
                <w:rFonts w:ascii="宋体"/>
                <w:color w:val="538CD5"/>
                <w:sz w:val="21"/>
                <w:szCs w:val="21"/>
              </w:rPr>
            </w:pPr>
            <w:r>
              <w:rPr>
                <w:rFonts w:ascii="宋体" w:hAnsi="宋体" w:hint="eastAsia"/>
                <w:color w:val="538CD5"/>
                <w:sz w:val="21"/>
                <w:szCs w:val="21"/>
              </w:rPr>
              <w:t>产品概述要求</w:t>
            </w:r>
          </w:p>
        </w:tc>
        <w:tc>
          <w:tcPr>
            <w:tcW w:w="6432" w:type="dxa"/>
            <w:tcBorders>
              <w:top w:val="single" w:sz="4" w:space="0" w:color="auto"/>
            </w:tcBorders>
            <w:vAlign w:val="center"/>
          </w:tcPr>
          <w:p w:rsidR="007175C2" w:rsidRDefault="007175C2">
            <w:pPr>
              <w:widowControl w:val="0"/>
              <w:rPr>
                <w:rFonts w:ascii="宋体"/>
                <w:sz w:val="21"/>
                <w:szCs w:val="21"/>
              </w:rPr>
            </w:pPr>
            <w:r>
              <w:rPr>
                <w:rFonts w:ascii="宋体" w:hAnsi="宋体" w:hint="eastAsia"/>
                <w:sz w:val="21"/>
                <w:szCs w:val="21"/>
              </w:rPr>
              <w:t>进口国际知名一线品牌</w:t>
            </w:r>
          </w:p>
        </w:tc>
      </w:tr>
      <w:tr w:rsidR="007175C2">
        <w:tc>
          <w:tcPr>
            <w:tcW w:w="2867" w:type="dxa"/>
            <w:vAlign w:val="center"/>
          </w:tcPr>
          <w:p w:rsidR="007175C2" w:rsidRDefault="007175C2">
            <w:pPr>
              <w:pStyle w:val="Heading2"/>
              <w:spacing w:before="120" w:after="120"/>
              <w:rPr>
                <w:rFonts w:ascii="宋体"/>
                <w:color w:val="538CD5"/>
                <w:sz w:val="21"/>
                <w:szCs w:val="21"/>
              </w:rPr>
            </w:pPr>
            <w:r>
              <w:rPr>
                <w:rFonts w:ascii="宋体" w:hAnsi="宋体" w:hint="eastAsia"/>
                <w:color w:val="538CD5"/>
                <w:sz w:val="21"/>
                <w:szCs w:val="21"/>
              </w:rPr>
              <w:t>反应原理</w:t>
            </w:r>
          </w:p>
        </w:tc>
        <w:tc>
          <w:tcPr>
            <w:tcW w:w="6432" w:type="dxa"/>
            <w:vAlign w:val="center"/>
          </w:tcPr>
          <w:p w:rsidR="007175C2" w:rsidRDefault="007175C2">
            <w:pPr>
              <w:tabs>
                <w:tab w:val="left" w:pos="1735"/>
              </w:tabs>
              <w:spacing w:after="120"/>
              <w:rPr>
                <w:rFonts w:ascii="宋体"/>
                <w:color w:val="FF0000"/>
                <w:sz w:val="21"/>
                <w:szCs w:val="21"/>
              </w:rPr>
            </w:pPr>
            <w:r>
              <w:rPr>
                <w:rFonts w:hint="eastAsia"/>
                <w:sz w:val="24"/>
              </w:rPr>
              <w:t>电化学发光免疫分析或</w:t>
            </w:r>
            <w:r>
              <w:rPr>
                <w:rFonts w:ascii="宋体" w:hAnsi="宋体" w:hint="eastAsia"/>
                <w:sz w:val="24"/>
              </w:rPr>
              <w:t>全自动磁微粒化学发光免疫分析</w:t>
            </w:r>
          </w:p>
        </w:tc>
      </w:tr>
      <w:tr w:rsidR="007175C2">
        <w:tc>
          <w:tcPr>
            <w:tcW w:w="2867" w:type="dxa"/>
            <w:vAlign w:val="center"/>
          </w:tcPr>
          <w:p w:rsidR="007175C2" w:rsidRDefault="007175C2">
            <w:pPr>
              <w:pStyle w:val="Heading2"/>
              <w:spacing w:before="120" w:after="120"/>
              <w:rPr>
                <w:rFonts w:ascii="宋体"/>
                <w:color w:val="538CD5"/>
                <w:sz w:val="21"/>
                <w:szCs w:val="21"/>
              </w:rPr>
            </w:pPr>
            <w:r>
              <w:rPr>
                <w:rFonts w:hint="eastAsia"/>
                <w:sz w:val="24"/>
              </w:rPr>
              <w:t>★</w:t>
            </w:r>
            <w:r>
              <w:rPr>
                <w:rFonts w:ascii="宋体" w:hAnsi="宋体" w:hint="eastAsia"/>
                <w:color w:val="538CD5"/>
                <w:sz w:val="21"/>
                <w:szCs w:val="21"/>
              </w:rPr>
              <w:t>测试速度</w:t>
            </w:r>
          </w:p>
        </w:tc>
        <w:tc>
          <w:tcPr>
            <w:tcW w:w="6432" w:type="dxa"/>
            <w:vAlign w:val="center"/>
          </w:tcPr>
          <w:p w:rsidR="007175C2" w:rsidRDefault="007175C2">
            <w:pPr>
              <w:tabs>
                <w:tab w:val="left" w:pos="1877"/>
              </w:tabs>
              <w:spacing w:after="120"/>
              <w:rPr>
                <w:rFonts w:ascii="宋体"/>
                <w:sz w:val="21"/>
                <w:szCs w:val="21"/>
              </w:rPr>
            </w:pPr>
            <w:r>
              <w:rPr>
                <w:rFonts w:hint="eastAsia"/>
                <w:sz w:val="24"/>
              </w:rPr>
              <w:t>≥</w:t>
            </w:r>
            <w:r>
              <w:rPr>
                <w:sz w:val="24"/>
              </w:rPr>
              <w:t>85</w:t>
            </w:r>
            <w:r>
              <w:rPr>
                <w:rFonts w:hint="eastAsia"/>
                <w:sz w:val="24"/>
              </w:rPr>
              <w:t>测试</w:t>
            </w:r>
            <w:r>
              <w:rPr>
                <w:sz w:val="24"/>
              </w:rPr>
              <w:t>/</w:t>
            </w:r>
            <w:r>
              <w:rPr>
                <w:rFonts w:hint="eastAsia"/>
                <w:sz w:val="24"/>
              </w:rPr>
              <w:t>小时</w:t>
            </w:r>
            <w:r>
              <w:rPr>
                <w:rFonts w:ascii="宋体" w:hAnsi="宋体" w:hint="eastAsia"/>
                <w:sz w:val="21"/>
                <w:szCs w:val="21"/>
              </w:rPr>
              <w:t>，理论速度与实际速度吻合度高</w:t>
            </w:r>
          </w:p>
        </w:tc>
      </w:tr>
      <w:tr w:rsidR="007175C2">
        <w:tc>
          <w:tcPr>
            <w:tcW w:w="2867" w:type="dxa"/>
            <w:vAlign w:val="center"/>
          </w:tcPr>
          <w:p w:rsidR="007175C2" w:rsidRDefault="007175C2">
            <w:pPr>
              <w:pStyle w:val="Heading2"/>
              <w:spacing w:before="120" w:after="120"/>
              <w:rPr>
                <w:rFonts w:ascii="宋体"/>
                <w:color w:val="538CD5"/>
                <w:sz w:val="21"/>
                <w:szCs w:val="21"/>
              </w:rPr>
            </w:pPr>
            <w:r>
              <w:rPr>
                <w:rFonts w:hint="eastAsia"/>
                <w:sz w:val="24"/>
              </w:rPr>
              <w:t>★</w:t>
            </w:r>
            <w:r>
              <w:rPr>
                <w:rFonts w:ascii="宋体" w:hAnsi="宋体" w:hint="eastAsia"/>
                <w:color w:val="538CD5"/>
                <w:sz w:val="21"/>
                <w:szCs w:val="21"/>
              </w:rPr>
              <w:t>试剂通道数</w:t>
            </w:r>
          </w:p>
        </w:tc>
        <w:tc>
          <w:tcPr>
            <w:tcW w:w="6432" w:type="dxa"/>
            <w:vAlign w:val="center"/>
          </w:tcPr>
          <w:p w:rsidR="007175C2" w:rsidRDefault="007175C2">
            <w:pPr>
              <w:tabs>
                <w:tab w:val="left" w:pos="1877"/>
              </w:tabs>
              <w:spacing w:after="120"/>
              <w:rPr>
                <w:rFonts w:ascii="宋体"/>
                <w:sz w:val="21"/>
                <w:szCs w:val="21"/>
              </w:rPr>
            </w:pPr>
            <w:r>
              <w:rPr>
                <w:rFonts w:hint="eastAsia"/>
                <w:sz w:val="24"/>
              </w:rPr>
              <w:t>≥</w:t>
            </w:r>
            <w:r>
              <w:rPr>
                <w:sz w:val="24"/>
              </w:rPr>
              <w:t>18</w:t>
            </w:r>
            <w:r>
              <w:rPr>
                <w:rFonts w:hint="eastAsia"/>
                <w:sz w:val="24"/>
              </w:rPr>
              <w:t>个，可放置</w:t>
            </w:r>
            <w:r>
              <w:rPr>
                <w:sz w:val="24"/>
              </w:rPr>
              <w:t>18</w:t>
            </w:r>
            <w:r>
              <w:rPr>
                <w:rFonts w:hint="eastAsia"/>
                <w:sz w:val="24"/>
              </w:rPr>
              <w:t>种不同试剂</w:t>
            </w:r>
          </w:p>
        </w:tc>
      </w:tr>
      <w:tr w:rsidR="007175C2">
        <w:tc>
          <w:tcPr>
            <w:tcW w:w="2867" w:type="dxa"/>
            <w:vAlign w:val="center"/>
          </w:tcPr>
          <w:p w:rsidR="007175C2" w:rsidRDefault="007175C2">
            <w:pPr>
              <w:pStyle w:val="Heading2"/>
              <w:spacing w:before="120" w:after="120"/>
              <w:rPr>
                <w:rFonts w:ascii="宋体"/>
                <w:color w:val="538CD5"/>
                <w:sz w:val="21"/>
                <w:szCs w:val="21"/>
              </w:rPr>
            </w:pPr>
            <w:r>
              <w:rPr>
                <w:rFonts w:hint="eastAsia"/>
                <w:sz w:val="24"/>
              </w:rPr>
              <w:t>样品位</w:t>
            </w:r>
          </w:p>
        </w:tc>
        <w:tc>
          <w:tcPr>
            <w:tcW w:w="6432" w:type="dxa"/>
            <w:vAlign w:val="center"/>
          </w:tcPr>
          <w:p w:rsidR="007175C2" w:rsidRDefault="007175C2">
            <w:pPr>
              <w:tabs>
                <w:tab w:val="left" w:pos="1877"/>
              </w:tabs>
              <w:spacing w:after="120"/>
              <w:rPr>
                <w:rFonts w:ascii="宋体"/>
                <w:sz w:val="21"/>
                <w:szCs w:val="21"/>
              </w:rPr>
            </w:pPr>
            <w:r>
              <w:rPr>
                <w:rFonts w:hint="eastAsia"/>
                <w:sz w:val="24"/>
              </w:rPr>
              <w:t>≥</w:t>
            </w:r>
            <w:r>
              <w:rPr>
                <w:sz w:val="24"/>
              </w:rPr>
              <w:t>30</w:t>
            </w:r>
            <w:r>
              <w:rPr>
                <w:rFonts w:hint="eastAsia"/>
                <w:sz w:val="24"/>
              </w:rPr>
              <w:t>个</w:t>
            </w:r>
            <w:r>
              <w:rPr>
                <w:sz w:val="24"/>
              </w:rPr>
              <w:t>,</w:t>
            </w:r>
            <w:r>
              <w:rPr>
                <w:rFonts w:hint="eastAsia"/>
                <w:sz w:val="24"/>
              </w:rPr>
              <w:t>可以连续加样</w:t>
            </w:r>
          </w:p>
        </w:tc>
      </w:tr>
      <w:tr w:rsidR="007175C2">
        <w:tc>
          <w:tcPr>
            <w:tcW w:w="2867" w:type="dxa"/>
            <w:vAlign w:val="center"/>
          </w:tcPr>
          <w:p w:rsidR="007175C2" w:rsidRDefault="007175C2">
            <w:pPr>
              <w:pStyle w:val="Heading2"/>
              <w:spacing w:before="120" w:after="120"/>
              <w:rPr>
                <w:rFonts w:ascii="宋体"/>
                <w:color w:val="538CD5"/>
                <w:sz w:val="21"/>
                <w:szCs w:val="21"/>
              </w:rPr>
            </w:pPr>
            <w:r>
              <w:rPr>
                <w:rFonts w:ascii="宋体" w:hAnsi="宋体" w:hint="eastAsia"/>
                <w:color w:val="538CD5"/>
                <w:sz w:val="21"/>
                <w:szCs w:val="21"/>
              </w:rPr>
              <w:t>反应孵育时间</w:t>
            </w:r>
          </w:p>
        </w:tc>
        <w:tc>
          <w:tcPr>
            <w:tcW w:w="6432" w:type="dxa"/>
            <w:vAlign w:val="center"/>
          </w:tcPr>
          <w:p w:rsidR="007175C2" w:rsidRDefault="007175C2">
            <w:pPr>
              <w:tabs>
                <w:tab w:val="left" w:pos="1877"/>
              </w:tabs>
              <w:spacing w:after="120"/>
              <w:rPr>
                <w:rFonts w:ascii="宋体"/>
                <w:sz w:val="21"/>
                <w:szCs w:val="21"/>
              </w:rPr>
            </w:pPr>
            <w:r>
              <w:rPr>
                <w:rFonts w:ascii="宋体" w:hAnsi="宋体"/>
                <w:sz w:val="21"/>
                <w:szCs w:val="21"/>
              </w:rPr>
              <w:t>9</w:t>
            </w:r>
            <w:r>
              <w:rPr>
                <w:rFonts w:ascii="宋体" w:hAnsi="宋体" w:hint="eastAsia"/>
                <w:sz w:val="21"/>
                <w:szCs w:val="21"/>
              </w:rPr>
              <w:t>分钟、</w:t>
            </w:r>
            <w:r>
              <w:rPr>
                <w:rFonts w:ascii="宋体" w:hAnsi="宋体"/>
                <w:sz w:val="21"/>
                <w:szCs w:val="21"/>
              </w:rPr>
              <w:t>18</w:t>
            </w:r>
            <w:r>
              <w:rPr>
                <w:rFonts w:ascii="宋体" w:hAnsi="宋体" w:hint="eastAsia"/>
                <w:sz w:val="21"/>
                <w:szCs w:val="21"/>
              </w:rPr>
              <w:t>分钟</w:t>
            </w:r>
          </w:p>
        </w:tc>
      </w:tr>
      <w:tr w:rsidR="007175C2">
        <w:tc>
          <w:tcPr>
            <w:tcW w:w="2867" w:type="dxa"/>
            <w:vAlign w:val="center"/>
          </w:tcPr>
          <w:p w:rsidR="007175C2" w:rsidRDefault="007175C2">
            <w:pPr>
              <w:pStyle w:val="Heading2"/>
              <w:spacing w:before="120" w:after="120"/>
              <w:rPr>
                <w:rFonts w:ascii="宋体"/>
                <w:color w:val="538CD5"/>
                <w:sz w:val="21"/>
                <w:szCs w:val="21"/>
              </w:rPr>
            </w:pPr>
            <w:r>
              <w:rPr>
                <w:rFonts w:ascii="宋体" w:hAnsi="宋体" w:hint="eastAsia"/>
                <w:color w:val="538CD5"/>
                <w:sz w:val="21"/>
                <w:szCs w:val="21"/>
              </w:rPr>
              <w:t>急诊时间</w:t>
            </w:r>
          </w:p>
        </w:tc>
        <w:tc>
          <w:tcPr>
            <w:tcW w:w="6432" w:type="dxa"/>
            <w:vAlign w:val="center"/>
          </w:tcPr>
          <w:p w:rsidR="007175C2" w:rsidRDefault="007175C2">
            <w:pPr>
              <w:tabs>
                <w:tab w:val="left" w:pos="1877"/>
              </w:tabs>
              <w:spacing w:after="120"/>
              <w:rPr>
                <w:rFonts w:ascii="宋体"/>
                <w:color w:val="000000"/>
                <w:sz w:val="21"/>
                <w:szCs w:val="21"/>
              </w:rPr>
            </w:pPr>
            <w:r>
              <w:rPr>
                <w:rFonts w:ascii="宋体" w:hAnsi="宋体" w:hint="eastAsia"/>
                <w:color w:val="000000"/>
                <w:sz w:val="21"/>
                <w:szCs w:val="21"/>
              </w:rPr>
              <w:t>具有急诊检测功能，急诊项目如</w:t>
            </w:r>
            <w:r>
              <w:rPr>
                <w:rFonts w:ascii="宋体" w:hAnsi="宋体"/>
                <w:color w:val="000000"/>
                <w:sz w:val="21"/>
                <w:szCs w:val="21"/>
              </w:rPr>
              <w:t>HCG</w:t>
            </w:r>
            <w:r>
              <w:rPr>
                <w:rFonts w:ascii="宋体" w:hAnsi="宋体" w:hint="eastAsia"/>
                <w:color w:val="000000"/>
                <w:sz w:val="21"/>
                <w:szCs w:val="21"/>
              </w:rPr>
              <w:t>，肌钙蛋白，肌红蛋白，</w:t>
            </w:r>
            <w:r>
              <w:rPr>
                <w:rFonts w:ascii="宋体" w:hAnsi="宋体"/>
                <w:bCs/>
                <w:color w:val="000000"/>
                <w:sz w:val="21"/>
                <w:szCs w:val="21"/>
              </w:rPr>
              <w:t>NT-ProBNP</w:t>
            </w:r>
            <w:r>
              <w:rPr>
                <w:rFonts w:ascii="宋体" w:hAnsi="宋体" w:hint="eastAsia"/>
                <w:bCs/>
                <w:color w:val="000000"/>
                <w:sz w:val="21"/>
                <w:szCs w:val="21"/>
              </w:rPr>
              <w:t>，</w:t>
            </w:r>
            <w:r>
              <w:rPr>
                <w:rFonts w:ascii="宋体" w:hAnsi="宋体"/>
                <w:bCs/>
                <w:color w:val="000000"/>
                <w:sz w:val="21"/>
                <w:szCs w:val="21"/>
              </w:rPr>
              <w:t>PTH</w:t>
            </w:r>
            <w:r>
              <w:rPr>
                <w:rFonts w:ascii="宋体" w:hAnsi="宋体" w:hint="eastAsia"/>
                <w:bCs/>
                <w:color w:val="000000"/>
                <w:sz w:val="21"/>
                <w:szCs w:val="21"/>
              </w:rPr>
              <w:t>可</w:t>
            </w:r>
            <w:r>
              <w:rPr>
                <w:rFonts w:ascii="宋体" w:hAnsi="宋体"/>
                <w:bCs/>
                <w:color w:val="000000"/>
                <w:sz w:val="21"/>
                <w:szCs w:val="21"/>
              </w:rPr>
              <w:t>9</w:t>
            </w:r>
            <w:r>
              <w:rPr>
                <w:rFonts w:ascii="宋体" w:hAnsi="宋体" w:hint="eastAsia"/>
                <w:bCs/>
                <w:color w:val="000000"/>
                <w:sz w:val="21"/>
                <w:szCs w:val="21"/>
              </w:rPr>
              <w:t>分钟出结果</w:t>
            </w:r>
          </w:p>
        </w:tc>
      </w:tr>
      <w:tr w:rsidR="007175C2">
        <w:tc>
          <w:tcPr>
            <w:tcW w:w="2867" w:type="dxa"/>
            <w:vAlign w:val="center"/>
          </w:tcPr>
          <w:p w:rsidR="007175C2" w:rsidRDefault="007175C2">
            <w:pPr>
              <w:pStyle w:val="Heading2"/>
              <w:spacing w:before="120" w:after="120"/>
              <w:rPr>
                <w:sz w:val="24"/>
              </w:rPr>
            </w:pPr>
            <w:r>
              <w:rPr>
                <w:rFonts w:hint="eastAsia"/>
                <w:sz w:val="24"/>
              </w:rPr>
              <w:t>试剂仓要求</w:t>
            </w:r>
          </w:p>
        </w:tc>
        <w:tc>
          <w:tcPr>
            <w:tcW w:w="6432" w:type="dxa"/>
            <w:vAlign w:val="center"/>
          </w:tcPr>
          <w:p w:rsidR="007175C2" w:rsidRDefault="007175C2">
            <w:pPr>
              <w:tabs>
                <w:tab w:val="left" w:pos="1877"/>
              </w:tabs>
              <w:spacing w:after="120"/>
              <w:rPr>
                <w:rFonts w:ascii="宋体"/>
                <w:color w:val="000000"/>
                <w:sz w:val="21"/>
                <w:szCs w:val="21"/>
              </w:rPr>
            </w:pPr>
            <w:r>
              <w:rPr>
                <w:rFonts w:ascii="宋体" w:hAnsi="宋体" w:hint="eastAsia"/>
                <w:color w:val="000000"/>
                <w:sz w:val="21"/>
                <w:szCs w:val="21"/>
              </w:rPr>
              <w:t>试剂仓具有恒温功能，试</w:t>
            </w:r>
            <w:bookmarkStart w:id="0" w:name="_GoBack"/>
            <w:bookmarkEnd w:id="0"/>
            <w:r>
              <w:rPr>
                <w:rFonts w:ascii="宋体" w:hAnsi="宋体" w:hint="eastAsia"/>
                <w:color w:val="000000"/>
                <w:sz w:val="21"/>
                <w:szCs w:val="21"/>
              </w:rPr>
              <w:t>剂仓温度</w:t>
            </w:r>
            <w:r>
              <w:rPr>
                <w:rFonts w:ascii="宋体" w:hAnsi="宋体"/>
                <w:color w:val="000000"/>
                <w:sz w:val="21"/>
                <w:szCs w:val="21"/>
              </w:rPr>
              <w:t>20</w:t>
            </w:r>
            <w:r>
              <w:rPr>
                <w:rFonts w:ascii="宋体" w:hAnsi="宋体" w:hint="eastAsia"/>
                <w:color w:val="000000"/>
                <w:sz w:val="21"/>
                <w:szCs w:val="21"/>
              </w:rPr>
              <w:t>℃±</w:t>
            </w:r>
            <w:r>
              <w:rPr>
                <w:rFonts w:ascii="宋体" w:hAnsi="宋体"/>
                <w:color w:val="000000"/>
                <w:sz w:val="21"/>
                <w:szCs w:val="21"/>
              </w:rPr>
              <w:t>3</w:t>
            </w:r>
            <w:r>
              <w:rPr>
                <w:rFonts w:ascii="宋体" w:hAnsi="宋体" w:hint="eastAsia"/>
                <w:color w:val="000000"/>
                <w:sz w:val="21"/>
                <w:szCs w:val="21"/>
              </w:rPr>
              <w:t>℃</w:t>
            </w:r>
          </w:p>
        </w:tc>
      </w:tr>
      <w:tr w:rsidR="007175C2">
        <w:tc>
          <w:tcPr>
            <w:tcW w:w="2867" w:type="dxa"/>
            <w:vAlign w:val="center"/>
          </w:tcPr>
          <w:p w:rsidR="007175C2" w:rsidRDefault="007175C2">
            <w:pPr>
              <w:pStyle w:val="Heading2"/>
              <w:spacing w:before="120" w:after="120"/>
              <w:rPr>
                <w:sz w:val="24"/>
              </w:rPr>
            </w:pPr>
            <w:r>
              <w:rPr>
                <w:rFonts w:hint="eastAsia"/>
                <w:sz w:val="24"/>
              </w:rPr>
              <w:t>试剂开瓶稳定期</w:t>
            </w:r>
          </w:p>
        </w:tc>
        <w:tc>
          <w:tcPr>
            <w:tcW w:w="6432" w:type="dxa"/>
            <w:vAlign w:val="center"/>
          </w:tcPr>
          <w:p w:rsidR="007175C2" w:rsidRDefault="007175C2">
            <w:pPr>
              <w:tabs>
                <w:tab w:val="left" w:pos="1877"/>
              </w:tabs>
              <w:spacing w:after="120"/>
              <w:rPr>
                <w:rFonts w:ascii="宋体"/>
                <w:color w:val="000000"/>
                <w:sz w:val="21"/>
                <w:szCs w:val="21"/>
              </w:rPr>
            </w:pPr>
            <w:r>
              <w:rPr>
                <w:color w:val="000000"/>
                <w:sz w:val="24"/>
              </w:rPr>
              <w:t>&gt;8</w:t>
            </w:r>
            <w:r>
              <w:rPr>
                <w:rFonts w:hint="eastAsia"/>
                <w:color w:val="000000"/>
                <w:sz w:val="24"/>
              </w:rPr>
              <w:t>周</w:t>
            </w:r>
          </w:p>
        </w:tc>
      </w:tr>
      <w:tr w:rsidR="007175C2">
        <w:tc>
          <w:tcPr>
            <w:tcW w:w="2867" w:type="dxa"/>
            <w:vAlign w:val="center"/>
          </w:tcPr>
          <w:p w:rsidR="007175C2" w:rsidRDefault="007175C2">
            <w:pPr>
              <w:pStyle w:val="Heading2"/>
              <w:spacing w:before="120" w:after="120"/>
              <w:rPr>
                <w:rFonts w:ascii="宋体"/>
                <w:color w:val="538CD5"/>
                <w:sz w:val="21"/>
                <w:szCs w:val="21"/>
              </w:rPr>
            </w:pPr>
            <w:r>
              <w:rPr>
                <w:rFonts w:hint="eastAsia"/>
                <w:sz w:val="24"/>
              </w:rPr>
              <w:t>★</w:t>
            </w:r>
            <w:r>
              <w:rPr>
                <w:rFonts w:ascii="宋体" w:hAnsi="宋体" w:hint="eastAsia"/>
                <w:color w:val="538CD5"/>
                <w:sz w:val="21"/>
                <w:szCs w:val="21"/>
              </w:rPr>
              <w:t>卵巢功能评估</w:t>
            </w:r>
          </w:p>
        </w:tc>
        <w:tc>
          <w:tcPr>
            <w:tcW w:w="6432" w:type="dxa"/>
            <w:vAlign w:val="center"/>
          </w:tcPr>
          <w:p w:rsidR="007175C2" w:rsidRDefault="007175C2">
            <w:pPr>
              <w:tabs>
                <w:tab w:val="left" w:pos="1877"/>
              </w:tabs>
              <w:spacing w:after="120"/>
              <w:rPr>
                <w:rFonts w:ascii="宋体"/>
                <w:color w:val="000000"/>
                <w:sz w:val="21"/>
                <w:szCs w:val="21"/>
              </w:rPr>
            </w:pPr>
            <w:r>
              <w:rPr>
                <w:rFonts w:ascii="宋体" w:hAnsi="宋体" w:hint="eastAsia"/>
                <w:color w:val="0000FF"/>
                <w:sz w:val="21"/>
                <w:szCs w:val="21"/>
              </w:rPr>
              <w:t>可开展</w:t>
            </w:r>
            <w:r>
              <w:rPr>
                <w:rFonts w:ascii="宋体" w:hAnsi="宋体"/>
                <w:color w:val="0000FF"/>
                <w:sz w:val="21"/>
                <w:szCs w:val="21"/>
              </w:rPr>
              <w:t>AMH</w:t>
            </w:r>
            <w:r>
              <w:rPr>
                <w:rFonts w:ascii="宋体" w:hAnsi="宋体" w:hint="eastAsia"/>
                <w:color w:val="0000FF"/>
                <w:sz w:val="21"/>
                <w:szCs w:val="21"/>
              </w:rPr>
              <w:t>（抗缪勒管激素）项目</w:t>
            </w:r>
          </w:p>
        </w:tc>
      </w:tr>
      <w:tr w:rsidR="007175C2">
        <w:tc>
          <w:tcPr>
            <w:tcW w:w="2867" w:type="dxa"/>
            <w:vAlign w:val="center"/>
          </w:tcPr>
          <w:p w:rsidR="007175C2" w:rsidRDefault="007175C2">
            <w:pPr>
              <w:pStyle w:val="Heading2"/>
              <w:spacing w:before="120" w:after="120"/>
              <w:rPr>
                <w:rFonts w:ascii="宋体"/>
                <w:color w:val="538CD5"/>
                <w:sz w:val="21"/>
                <w:szCs w:val="21"/>
              </w:rPr>
            </w:pPr>
            <w:r>
              <w:rPr>
                <w:rFonts w:ascii="宋体" w:hAnsi="宋体" w:hint="eastAsia"/>
                <w:color w:val="538CD5"/>
                <w:sz w:val="21"/>
                <w:szCs w:val="21"/>
              </w:rPr>
              <w:t>质控成本</w:t>
            </w:r>
            <w:r>
              <w:rPr>
                <w:rFonts w:ascii="宋体" w:hAnsi="宋体"/>
                <w:color w:val="538CD5"/>
                <w:sz w:val="21"/>
                <w:szCs w:val="21"/>
              </w:rPr>
              <w:t xml:space="preserve">  </w:t>
            </w:r>
          </w:p>
        </w:tc>
        <w:tc>
          <w:tcPr>
            <w:tcW w:w="6432" w:type="dxa"/>
            <w:vAlign w:val="center"/>
          </w:tcPr>
          <w:p w:rsidR="007175C2" w:rsidRDefault="007175C2">
            <w:pPr>
              <w:tabs>
                <w:tab w:val="left" w:pos="1877"/>
              </w:tabs>
              <w:spacing w:after="120"/>
              <w:rPr>
                <w:rFonts w:ascii="宋体"/>
                <w:color w:val="000000"/>
                <w:sz w:val="21"/>
                <w:szCs w:val="21"/>
              </w:rPr>
            </w:pPr>
            <w:r>
              <w:rPr>
                <w:rFonts w:ascii="宋体" w:hAnsi="宋体" w:hint="eastAsia"/>
                <w:color w:val="000000"/>
                <w:sz w:val="21"/>
                <w:szCs w:val="21"/>
              </w:rPr>
              <w:t>有复合质控液，减少质控成本</w:t>
            </w:r>
          </w:p>
        </w:tc>
      </w:tr>
      <w:tr w:rsidR="007175C2">
        <w:tc>
          <w:tcPr>
            <w:tcW w:w="2867" w:type="dxa"/>
            <w:vAlign w:val="center"/>
          </w:tcPr>
          <w:p w:rsidR="007175C2" w:rsidRDefault="007175C2">
            <w:pPr>
              <w:pStyle w:val="Heading2"/>
              <w:tabs>
                <w:tab w:val="left" w:pos="6663"/>
              </w:tabs>
              <w:spacing w:before="120" w:after="120"/>
              <w:rPr>
                <w:rFonts w:ascii="宋体"/>
                <w:color w:val="538CD5"/>
                <w:sz w:val="21"/>
                <w:szCs w:val="21"/>
                <w:highlight w:val="yellow"/>
              </w:rPr>
            </w:pPr>
            <w:r>
              <w:rPr>
                <w:rFonts w:ascii="宋体" w:hAnsi="宋体" w:hint="eastAsia"/>
                <w:color w:val="538CD5"/>
                <w:sz w:val="21"/>
                <w:szCs w:val="21"/>
                <w:highlight w:val="yellow"/>
              </w:rPr>
              <w:t>定标成本</w:t>
            </w:r>
          </w:p>
        </w:tc>
        <w:tc>
          <w:tcPr>
            <w:tcW w:w="6432" w:type="dxa"/>
            <w:vAlign w:val="center"/>
          </w:tcPr>
          <w:p w:rsidR="007175C2" w:rsidRDefault="007175C2">
            <w:pPr>
              <w:tabs>
                <w:tab w:val="left" w:pos="1877"/>
              </w:tabs>
              <w:spacing w:after="120"/>
              <w:rPr>
                <w:rFonts w:ascii="宋体"/>
                <w:color w:val="000000"/>
                <w:sz w:val="21"/>
                <w:szCs w:val="21"/>
                <w:highlight w:val="yellow"/>
              </w:rPr>
            </w:pPr>
            <w:r>
              <w:rPr>
                <w:rFonts w:ascii="宋体" w:hAnsi="宋体" w:hint="eastAsia"/>
                <w:color w:val="000000"/>
                <w:sz w:val="21"/>
                <w:szCs w:val="21"/>
                <w:highlight w:val="yellow"/>
              </w:rPr>
              <w:t>定标点数</w:t>
            </w:r>
            <w:r>
              <w:rPr>
                <w:rFonts w:ascii="宋体" w:hAnsi="宋体"/>
                <w:color w:val="000000"/>
                <w:sz w:val="21"/>
                <w:szCs w:val="21"/>
                <w:highlight w:val="yellow"/>
              </w:rPr>
              <w:t>2</w:t>
            </w:r>
            <w:r>
              <w:rPr>
                <w:rFonts w:ascii="宋体" w:hAnsi="宋体" w:hint="eastAsia"/>
                <w:color w:val="000000"/>
                <w:sz w:val="21"/>
                <w:szCs w:val="21"/>
                <w:highlight w:val="yellow"/>
              </w:rPr>
              <w:t>点校准，只需简便的两点定标，节省试剂及定标品</w:t>
            </w:r>
          </w:p>
        </w:tc>
      </w:tr>
      <w:tr w:rsidR="007175C2">
        <w:tc>
          <w:tcPr>
            <w:tcW w:w="2867" w:type="dxa"/>
            <w:vAlign w:val="center"/>
          </w:tcPr>
          <w:p w:rsidR="007175C2" w:rsidRDefault="007175C2">
            <w:pPr>
              <w:pStyle w:val="Heading2"/>
              <w:spacing w:before="120" w:after="120"/>
              <w:rPr>
                <w:rFonts w:ascii="宋体"/>
                <w:color w:val="538CD5"/>
                <w:sz w:val="21"/>
                <w:szCs w:val="21"/>
              </w:rPr>
            </w:pPr>
            <w:r>
              <w:rPr>
                <w:rFonts w:ascii="宋体" w:hAnsi="宋体" w:hint="eastAsia"/>
                <w:color w:val="538CD5"/>
                <w:sz w:val="21"/>
                <w:szCs w:val="21"/>
              </w:rPr>
              <w:t>检测项目齐全性</w:t>
            </w:r>
          </w:p>
        </w:tc>
        <w:tc>
          <w:tcPr>
            <w:tcW w:w="6432" w:type="dxa"/>
            <w:vAlign w:val="center"/>
          </w:tcPr>
          <w:p w:rsidR="007175C2" w:rsidRDefault="007175C2">
            <w:pPr>
              <w:rPr>
                <w:rFonts w:ascii="宋体"/>
                <w:color w:val="000000"/>
                <w:sz w:val="21"/>
                <w:szCs w:val="21"/>
              </w:rPr>
            </w:pPr>
            <w:r>
              <w:rPr>
                <w:rFonts w:ascii="宋体" w:hAnsi="宋体" w:hint="eastAsia"/>
                <w:color w:val="000000"/>
                <w:sz w:val="21"/>
                <w:szCs w:val="21"/>
              </w:rPr>
              <w:t>综合性项目须齐全，</w:t>
            </w:r>
            <w:r>
              <w:rPr>
                <w:rFonts w:ascii="宋体" w:hAnsi="宋体" w:hint="eastAsia"/>
                <w:b/>
                <w:color w:val="000000"/>
                <w:sz w:val="21"/>
                <w:szCs w:val="21"/>
              </w:rPr>
              <w:t>开展的项目至少</w:t>
            </w:r>
            <w:r>
              <w:rPr>
                <w:rFonts w:ascii="宋体" w:hAnsi="宋体"/>
                <w:b/>
                <w:color w:val="000000"/>
                <w:sz w:val="21"/>
                <w:szCs w:val="21"/>
              </w:rPr>
              <w:t>80</w:t>
            </w:r>
            <w:r>
              <w:rPr>
                <w:rFonts w:ascii="宋体" w:hAnsi="宋体" w:hint="eastAsia"/>
                <w:b/>
                <w:color w:val="000000"/>
                <w:sz w:val="21"/>
                <w:szCs w:val="21"/>
              </w:rPr>
              <w:t>项以上</w:t>
            </w:r>
            <w:r>
              <w:rPr>
                <w:rFonts w:ascii="宋体" w:hAnsi="宋体" w:hint="eastAsia"/>
                <w:color w:val="000000"/>
                <w:sz w:val="21"/>
                <w:szCs w:val="21"/>
              </w:rPr>
              <w:t>，其中包括：</w:t>
            </w:r>
          </w:p>
          <w:p w:rsidR="007175C2" w:rsidRDefault="007175C2">
            <w:pPr>
              <w:rPr>
                <w:rFonts w:ascii="宋体"/>
                <w:color w:val="FF0000"/>
                <w:sz w:val="21"/>
                <w:szCs w:val="21"/>
              </w:rPr>
            </w:pPr>
            <w:r>
              <w:rPr>
                <w:rFonts w:ascii="宋体" w:hAnsi="宋体"/>
                <w:color w:val="FF0000"/>
                <w:sz w:val="21"/>
                <w:szCs w:val="21"/>
              </w:rPr>
              <w:t>CA72-4</w:t>
            </w:r>
            <w:r>
              <w:rPr>
                <w:rFonts w:ascii="宋体" w:hAnsi="宋体" w:hint="eastAsia"/>
                <w:color w:val="FF0000"/>
                <w:sz w:val="21"/>
                <w:szCs w:val="21"/>
              </w:rPr>
              <w:t>（肿瘤相关抗原</w:t>
            </w:r>
            <w:r>
              <w:rPr>
                <w:rFonts w:ascii="宋体" w:hAnsi="宋体"/>
                <w:color w:val="FF0000"/>
                <w:sz w:val="21"/>
                <w:szCs w:val="21"/>
              </w:rPr>
              <w:t>72-4</w:t>
            </w:r>
            <w:r>
              <w:rPr>
                <w:rFonts w:ascii="宋体" w:hAnsi="宋体" w:hint="eastAsia"/>
                <w:color w:val="FF0000"/>
                <w:sz w:val="21"/>
                <w:szCs w:val="21"/>
              </w:rPr>
              <w:t>）、</w:t>
            </w:r>
            <w:r>
              <w:rPr>
                <w:rFonts w:ascii="宋体" w:hAnsi="宋体"/>
                <w:color w:val="FF0000"/>
                <w:sz w:val="21"/>
                <w:szCs w:val="21"/>
              </w:rPr>
              <w:t>Cyfra21-1</w:t>
            </w:r>
            <w:r>
              <w:rPr>
                <w:rFonts w:ascii="宋体" w:hAnsi="宋体" w:hint="eastAsia"/>
                <w:color w:val="FF0000"/>
                <w:sz w:val="21"/>
                <w:szCs w:val="21"/>
              </w:rPr>
              <w:t>（非小细胞肺癌抗原）</w:t>
            </w:r>
            <w:r>
              <w:rPr>
                <w:rFonts w:ascii="宋体" w:hAnsi="宋体" w:hint="eastAsia"/>
                <w:color w:val="000000"/>
                <w:sz w:val="21"/>
                <w:szCs w:val="21"/>
              </w:rPr>
              <w:t>、</w:t>
            </w:r>
            <w:r>
              <w:rPr>
                <w:rFonts w:ascii="宋体" w:hAnsi="宋体"/>
                <w:color w:val="FF0000"/>
                <w:sz w:val="21"/>
                <w:szCs w:val="21"/>
              </w:rPr>
              <w:t>NSE</w:t>
            </w:r>
            <w:r>
              <w:rPr>
                <w:rFonts w:ascii="宋体" w:hAnsi="宋体" w:hint="eastAsia"/>
                <w:color w:val="FF0000"/>
                <w:sz w:val="21"/>
                <w:szCs w:val="21"/>
              </w:rPr>
              <w:t>（神经元特异性烯醇化酶）、人附睾蛋白</w:t>
            </w:r>
            <w:r>
              <w:rPr>
                <w:rFonts w:ascii="宋体" w:hAnsi="宋体"/>
                <w:color w:val="FF0000"/>
                <w:sz w:val="21"/>
                <w:szCs w:val="21"/>
              </w:rPr>
              <w:t>4</w:t>
            </w:r>
            <w:r>
              <w:rPr>
                <w:rFonts w:ascii="宋体" w:hAnsi="宋体" w:hint="eastAsia"/>
                <w:color w:val="FF0000"/>
                <w:sz w:val="21"/>
                <w:szCs w:val="21"/>
              </w:rPr>
              <w:t>（</w:t>
            </w:r>
            <w:r>
              <w:rPr>
                <w:rFonts w:ascii="宋体" w:hAnsi="宋体"/>
                <w:color w:val="FF0000"/>
                <w:sz w:val="21"/>
                <w:szCs w:val="21"/>
              </w:rPr>
              <w:t>HE4</w:t>
            </w:r>
            <w:r>
              <w:rPr>
                <w:rFonts w:ascii="宋体" w:hAnsi="宋体" w:hint="eastAsia"/>
                <w:color w:val="FF0000"/>
                <w:sz w:val="21"/>
                <w:szCs w:val="21"/>
              </w:rPr>
              <w:t>）、</w:t>
            </w:r>
            <w:r>
              <w:rPr>
                <w:rFonts w:hint="eastAsia"/>
                <w:color w:val="FF0000"/>
                <w:sz w:val="21"/>
                <w:szCs w:val="21"/>
              </w:rPr>
              <w:t>胃泌素释放肽前体（</w:t>
            </w:r>
            <w:r>
              <w:rPr>
                <w:color w:val="FF0000"/>
                <w:sz w:val="21"/>
                <w:szCs w:val="21"/>
              </w:rPr>
              <w:t>Pro-GRP</w:t>
            </w:r>
            <w:r>
              <w:rPr>
                <w:rFonts w:hint="eastAsia"/>
                <w:color w:val="FF0000"/>
                <w:sz w:val="21"/>
                <w:szCs w:val="21"/>
              </w:rPr>
              <w:t>）</w:t>
            </w:r>
          </w:p>
          <w:p w:rsidR="007175C2" w:rsidRDefault="007175C2">
            <w:pPr>
              <w:rPr>
                <w:rFonts w:ascii="宋体"/>
                <w:bCs/>
                <w:color w:val="000000"/>
                <w:sz w:val="21"/>
                <w:szCs w:val="21"/>
              </w:rPr>
            </w:pPr>
            <w:r>
              <w:rPr>
                <w:rFonts w:ascii="宋体" w:hAnsi="宋体"/>
                <w:color w:val="000000"/>
                <w:sz w:val="21"/>
                <w:szCs w:val="21"/>
              </w:rPr>
              <w:t>T-uptake</w:t>
            </w:r>
            <w:r>
              <w:rPr>
                <w:rFonts w:ascii="宋体" w:hAnsi="宋体" w:hint="eastAsia"/>
                <w:color w:val="000000"/>
                <w:sz w:val="21"/>
                <w:szCs w:val="21"/>
              </w:rPr>
              <w:t>（甲状腺素结合力），</w:t>
            </w:r>
            <w:r>
              <w:rPr>
                <w:rFonts w:ascii="宋体" w:hAnsi="宋体"/>
                <w:bCs/>
                <w:color w:val="000000"/>
                <w:sz w:val="21"/>
                <w:szCs w:val="21"/>
              </w:rPr>
              <w:t>TRAB</w:t>
            </w:r>
            <w:r>
              <w:rPr>
                <w:rFonts w:ascii="宋体" w:hAnsi="宋体" w:hint="eastAsia"/>
                <w:bCs/>
                <w:color w:val="000000"/>
                <w:sz w:val="21"/>
                <w:szCs w:val="21"/>
              </w:rPr>
              <w:t>（甲状腺素受体抗体）</w:t>
            </w:r>
          </w:p>
          <w:p w:rsidR="007175C2" w:rsidRDefault="007175C2">
            <w:pPr>
              <w:rPr>
                <w:rFonts w:ascii="宋体"/>
                <w:bCs/>
                <w:color w:val="000000"/>
                <w:sz w:val="21"/>
                <w:szCs w:val="21"/>
              </w:rPr>
            </w:pPr>
            <w:r>
              <w:rPr>
                <w:rFonts w:ascii="宋体" w:hAnsi="宋体" w:hint="eastAsia"/>
                <w:bCs/>
                <w:color w:val="000000"/>
                <w:sz w:val="21"/>
                <w:szCs w:val="21"/>
              </w:rPr>
              <w:t>骨标志物：</w:t>
            </w:r>
            <w:r>
              <w:rPr>
                <w:rFonts w:ascii="宋体" w:hAnsi="宋体"/>
                <w:bCs/>
                <w:color w:val="000000"/>
                <w:sz w:val="21"/>
                <w:szCs w:val="21"/>
              </w:rPr>
              <w:t>PTH</w:t>
            </w:r>
            <w:r>
              <w:rPr>
                <w:rFonts w:ascii="宋体" w:hAnsi="宋体" w:hint="eastAsia"/>
                <w:bCs/>
                <w:color w:val="000000"/>
                <w:sz w:val="21"/>
                <w:szCs w:val="21"/>
              </w:rPr>
              <w:t>（甲状旁腺素），维生素</w:t>
            </w:r>
            <w:r>
              <w:rPr>
                <w:rFonts w:ascii="宋体" w:hAnsi="宋体"/>
                <w:bCs/>
                <w:color w:val="000000"/>
                <w:sz w:val="21"/>
                <w:szCs w:val="21"/>
              </w:rPr>
              <w:t>D</w:t>
            </w:r>
          </w:p>
          <w:p w:rsidR="007175C2" w:rsidRDefault="007175C2">
            <w:pPr>
              <w:rPr>
                <w:rFonts w:ascii="宋体"/>
                <w:color w:val="000000"/>
                <w:sz w:val="21"/>
                <w:szCs w:val="21"/>
              </w:rPr>
            </w:pPr>
            <w:r>
              <w:rPr>
                <w:rFonts w:ascii="宋体" w:hAnsi="宋体" w:hint="eastAsia"/>
                <w:color w:val="000000"/>
                <w:sz w:val="21"/>
                <w:szCs w:val="21"/>
              </w:rPr>
              <w:t>优生优育：</w:t>
            </w:r>
            <w:r>
              <w:rPr>
                <w:rFonts w:hint="eastAsia"/>
                <w:color w:val="000000"/>
                <w:sz w:val="21"/>
                <w:szCs w:val="21"/>
              </w:rPr>
              <w:t>单纯疱疹病毒</w:t>
            </w:r>
            <w:r>
              <w:rPr>
                <w:color w:val="000000"/>
                <w:sz w:val="21"/>
                <w:szCs w:val="21"/>
              </w:rPr>
              <w:t>1</w:t>
            </w:r>
            <w:r>
              <w:rPr>
                <w:rFonts w:hint="eastAsia"/>
                <w:color w:val="000000"/>
                <w:sz w:val="21"/>
                <w:szCs w:val="21"/>
              </w:rPr>
              <w:t>型</w:t>
            </w:r>
            <w:r>
              <w:rPr>
                <w:color w:val="000000"/>
                <w:sz w:val="21"/>
                <w:szCs w:val="21"/>
              </w:rPr>
              <w:t>IgG</w:t>
            </w:r>
            <w:r>
              <w:rPr>
                <w:rFonts w:hint="eastAsia"/>
                <w:color w:val="000000"/>
                <w:sz w:val="21"/>
                <w:szCs w:val="21"/>
              </w:rPr>
              <w:t>抗体、单纯疱疹病毒</w:t>
            </w:r>
            <w:r>
              <w:rPr>
                <w:color w:val="000000"/>
                <w:sz w:val="21"/>
                <w:szCs w:val="21"/>
              </w:rPr>
              <w:t>2</w:t>
            </w:r>
            <w:r>
              <w:rPr>
                <w:rFonts w:hint="eastAsia"/>
                <w:color w:val="000000"/>
                <w:sz w:val="21"/>
                <w:szCs w:val="21"/>
              </w:rPr>
              <w:t>型</w:t>
            </w:r>
            <w:r>
              <w:rPr>
                <w:color w:val="000000"/>
                <w:sz w:val="21"/>
                <w:szCs w:val="21"/>
              </w:rPr>
              <w:t>IgG</w:t>
            </w:r>
            <w:r>
              <w:rPr>
                <w:rFonts w:hint="eastAsia"/>
                <w:color w:val="000000"/>
                <w:sz w:val="21"/>
                <w:szCs w:val="21"/>
              </w:rPr>
              <w:t>抗体、风疹</w:t>
            </w:r>
            <w:r>
              <w:rPr>
                <w:color w:val="000000"/>
                <w:sz w:val="21"/>
                <w:szCs w:val="21"/>
              </w:rPr>
              <w:t>IgG</w:t>
            </w:r>
            <w:r>
              <w:rPr>
                <w:rFonts w:hint="eastAsia"/>
                <w:color w:val="000000"/>
                <w:sz w:val="21"/>
                <w:szCs w:val="21"/>
              </w:rPr>
              <w:t>、风疹</w:t>
            </w:r>
            <w:r>
              <w:rPr>
                <w:color w:val="000000"/>
                <w:sz w:val="21"/>
                <w:szCs w:val="21"/>
              </w:rPr>
              <w:t>IgM</w:t>
            </w:r>
            <w:r>
              <w:rPr>
                <w:rFonts w:hint="eastAsia"/>
                <w:color w:val="000000"/>
                <w:sz w:val="21"/>
                <w:szCs w:val="21"/>
              </w:rPr>
              <w:t>、弓形虫抗体</w:t>
            </w:r>
            <w:r>
              <w:rPr>
                <w:color w:val="000000"/>
                <w:sz w:val="21"/>
                <w:szCs w:val="21"/>
              </w:rPr>
              <w:t>IgG</w:t>
            </w:r>
            <w:r>
              <w:rPr>
                <w:rFonts w:hint="eastAsia"/>
                <w:color w:val="000000"/>
                <w:sz w:val="21"/>
                <w:szCs w:val="21"/>
              </w:rPr>
              <w:t>、弓形虫抗体</w:t>
            </w:r>
            <w:r>
              <w:rPr>
                <w:color w:val="000000"/>
                <w:sz w:val="21"/>
                <w:szCs w:val="21"/>
              </w:rPr>
              <w:t>IgM</w:t>
            </w:r>
            <w:r>
              <w:rPr>
                <w:rFonts w:hint="eastAsia"/>
                <w:color w:val="000000"/>
                <w:sz w:val="21"/>
                <w:szCs w:val="21"/>
              </w:rPr>
              <w:t>、弓形虫</w:t>
            </w:r>
            <w:r>
              <w:rPr>
                <w:color w:val="000000"/>
                <w:sz w:val="21"/>
                <w:szCs w:val="21"/>
              </w:rPr>
              <w:t>IgG</w:t>
            </w:r>
            <w:r>
              <w:rPr>
                <w:rFonts w:hint="eastAsia"/>
                <w:color w:val="000000"/>
                <w:sz w:val="21"/>
                <w:szCs w:val="21"/>
              </w:rPr>
              <w:t>亲和力、巨细胞病毒</w:t>
            </w:r>
            <w:r>
              <w:rPr>
                <w:color w:val="000000"/>
                <w:sz w:val="21"/>
                <w:szCs w:val="21"/>
              </w:rPr>
              <w:t>IgG</w:t>
            </w:r>
            <w:r>
              <w:rPr>
                <w:rFonts w:hint="eastAsia"/>
                <w:color w:val="000000"/>
                <w:sz w:val="21"/>
                <w:szCs w:val="21"/>
              </w:rPr>
              <w:t>、巨细胞病毒</w:t>
            </w:r>
            <w:r>
              <w:rPr>
                <w:color w:val="000000"/>
                <w:sz w:val="21"/>
                <w:szCs w:val="21"/>
              </w:rPr>
              <w:t>IgM</w:t>
            </w:r>
            <w:r>
              <w:rPr>
                <w:rFonts w:hint="eastAsia"/>
                <w:color w:val="000000"/>
                <w:sz w:val="21"/>
                <w:szCs w:val="21"/>
              </w:rPr>
              <w:t>、巨细胞病毒</w:t>
            </w:r>
            <w:r>
              <w:rPr>
                <w:color w:val="000000"/>
                <w:sz w:val="21"/>
                <w:szCs w:val="21"/>
              </w:rPr>
              <w:t>IgG</w:t>
            </w:r>
            <w:r>
              <w:rPr>
                <w:rFonts w:hint="eastAsia"/>
                <w:color w:val="000000"/>
                <w:sz w:val="21"/>
                <w:szCs w:val="21"/>
              </w:rPr>
              <w:t>抗体亲和力。</w:t>
            </w:r>
            <w:r>
              <w:rPr>
                <w:rFonts w:ascii="宋体" w:hAnsi="宋体"/>
                <w:color w:val="000000"/>
                <w:sz w:val="21"/>
                <w:szCs w:val="21"/>
              </w:rPr>
              <w:t xml:space="preserve"> </w:t>
            </w:r>
            <w:r>
              <w:rPr>
                <w:rFonts w:ascii="宋体" w:hAnsi="宋体"/>
                <w:color w:val="000000"/>
                <w:sz w:val="21"/>
                <w:szCs w:val="21"/>
              </w:rPr>
              <w:br/>
            </w:r>
            <w:r>
              <w:rPr>
                <w:rFonts w:ascii="宋体" w:hAnsi="宋体" w:hint="eastAsia"/>
                <w:color w:val="000000"/>
                <w:sz w:val="21"/>
                <w:szCs w:val="21"/>
              </w:rPr>
              <w:t>其他：降钙素原（</w:t>
            </w:r>
            <w:r>
              <w:rPr>
                <w:rFonts w:ascii="宋体" w:hAnsi="宋体"/>
                <w:color w:val="000000"/>
                <w:sz w:val="21"/>
                <w:szCs w:val="21"/>
              </w:rPr>
              <w:t>PCT</w:t>
            </w:r>
            <w:r>
              <w:rPr>
                <w:rFonts w:ascii="宋体" w:hAnsi="宋体" w:hint="eastAsia"/>
                <w:color w:val="000000"/>
                <w:sz w:val="21"/>
                <w:szCs w:val="21"/>
              </w:rPr>
              <w:t>），白细胞介素</w:t>
            </w:r>
            <w:r>
              <w:rPr>
                <w:rFonts w:ascii="宋体" w:hAnsi="宋体"/>
                <w:color w:val="000000"/>
                <w:sz w:val="21"/>
                <w:szCs w:val="21"/>
              </w:rPr>
              <w:t>6</w:t>
            </w:r>
            <w:r>
              <w:rPr>
                <w:rFonts w:ascii="宋体" w:hAnsi="宋体" w:hint="eastAsia"/>
                <w:color w:val="000000"/>
                <w:sz w:val="21"/>
                <w:szCs w:val="21"/>
              </w:rPr>
              <w:t>（</w:t>
            </w:r>
            <w:r>
              <w:rPr>
                <w:rFonts w:ascii="宋体" w:hAnsi="宋体"/>
                <w:color w:val="000000"/>
                <w:sz w:val="21"/>
                <w:szCs w:val="21"/>
              </w:rPr>
              <w:t>IL-6</w:t>
            </w:r>
            <w:r>
              <w:rPr>
                <w:rFonts w:ascii="宋体" w:hAnsi="宋体" w:hint="eastAsia"/>
                <w:color w:val="000000"/>
                <w:sz w:val="21"/>
                <w:szCs w:val="21"/>
              </w:rPr>
              <w:t>）等等</w:t>
            </w:r>
          </w:p>
          <w:p w:rsidR="007175C2" w:rsidRDefault="007175C2">
            <w:pPr>
              <w:tabs>
                <w:tab w:val="left" w:pos="1877"/>
              </w:tabs>
              <w:spacing w:after="120"/>
              <w:rPr>
                <w:rFonts w:ascii="宋体"/>
                <w:color w:val="000000"/>
                <w:sz w:val="21"/>
                <w:szCs w:val="21"/>
              </w:rPr>
            </w:pPr>
          </w:p>
        </w:tc>
      </w:tr>
      <w:tr w:rsidR="007175C2">
        <w:tc>
          <w:tcPr>
            <w:tcW w:w="2867" w:type="dxa"/>
            <w:vAlign w:val="center"/>
          </w:tcPr>
          <w:p w:rsidR="007175C2" w:rsidRDefault="007175C2">
            <w:pPr>
              <w:pStyle w:val="Heading2"/>
              <w:tabs>
                <w:tab w:val="left" w:pos="6663"/>
              </w:tabs>
              <w:spacing w:before="120" w:after="120"/>
              <w:rPr>
                <w:rFonts w:ascii="宋体"/>
                <w:color w:val="538CD5"/>
                <w:sz w:val="21"/>
                <w:szCs w:val="21"/>
              </w:rPr>
            </w:pPr>
            <w:r>
              <w:rPr>
                <w:rFonts w:ascii="宋体" w:hAnsi="宋体" w:hint="eastAsia"/>
                <w:color w:val="538CD5"/>
                <w:sz w:val="21"/>
                <w:szCs w:val="21"/>
              </w:rPr>
              <w:t>样本反应量</w:t>
            </w:r>
          </w:p>
        </w:tc>
        <w:tc>
          <w:tcPr>
            <w:tcW w:w="6432" w:type="dxa"/>
            <w:vAlign w:val="center"/>
          </w:tcPr>
          <w:p w:rsidR="007175C2" w:rsidRDefault="007175C2">
            <w:pPr>
              <w:tabs>
                <w:tab w:val="left" w:pos="1877"/>
                <w:tab w:val="left" w:pos="6663"/>
                <w:tab w:val="left" w:pos="6804"/>
              </w:tabs>
              <w:spacing w:before="120" w:after="120"/>
              <w:rPr>
                <w:rFonts w:ascii="宋体"/>
                <w:color w:val="000000"/>
                <w:sz w:val="21"/>
                <w:szCs w:val="21"/>
              </w:rPr>
            </w:pPr>
            <w:r>
              <w:rPr>
                <w:rFonts w:ascii="宋体" w:hAnsi="宋体"/>
                <w:color w:val="000000"/>
                <w:sz w:val="21"/>
                <w:szCs w:val="21"/>
              </w:rPr>
              <w:t xml:space="preserve">10 – 50 </w:t>
            </w:r>
            <w:r>
              <w:rPr>
                <w:rFonts w:ascii="宋体" w:hAnsi="宋体" w:hint="eastAsia"/>
                <w:color w:val="000000"/>
                <w:sz w:val="21"/>
                <w:szCs w:val="21"/>
              </w:rPr>
              <w:t>μ</w:t>
            </w:r>
            <w:r>
              <w:rPr>
                <w:rFonts w:ascii="宋体" w:hAnsi="宋体"/>
                <w:color w:val="000000"/>
                <w:sz w:val="21"/>
                <w:szCs w:val="21"/>
              </w:rPr>
              <w:t>L</w:t>
            </w:r>
            <w:r>
              <w:rPr>
                <w:rFonts w:ascii="宋体" w:hAnsi="宋体" w:hint="eastAsia"/>
                <w:color w:val="000000"/>
                <w:sz w:val="21"/>
                <w:szCs w:val="21"/>
              </w:rPr>
              <w:t>，根据每个项目不同而异，由于标本检测用量减少，一支采血管能做的检测更多，避免标本量不足以检测的情况更少发生</w:t>
            </w:r>
          </w:p>
        </w:tc>
      </w:tr>
      <w:tr w:rsidR="007175C2">
        <w:tc>
          <w:tcPr>
            <w:tcW w:w="2867" w:type="dxa"/>
            <w:vAlign w:val="center"/>
          </w:tcPr>
          <w:p w:rsidR="007175C2" w:rsidRDefault="007175C2">
            <w:pPr>
              <w:pStyle w:val="Heading2"/>
              <w:tabs>
                <w:tab w:val="left" w:pos="6663"/>
              </w:tabs>
              <w:spacing w:before="120" w:after="120"/>
              <w:rPr>
                <w:rFonts w:ascii="宋体"/>
                <w:color w:val="538CD5"/>
                <w:sz w:val="21"/>
                <w:szCs w:val="21"/>
              </w:rPr>
            </w:pPr>
            <w:r>
              <w:rPr>
                <w:rFonts w:ascii="宋体" w:hAnsi="宋体" w:hint="eastAsia"/>
                <w:color w:val="538CD5"/>
                <w:sz w:val="21"/>
                <w:szCs w:val="21"/>
              </w:rPr>
              <w:t>样本凝块检测功能</w:t>
            </w:r>
          </w:p>
        </w:tc>
        <w:tc>
          <w:tcPr>
            <w:tcW w:w="6432" w:type="dxa"/>
            <w:vAlign w:val="center"/>
          </w:tcPr>
          <w:p w:rsidR="007175C2" w:rsidRDefault="007175C2">
            <w:pPr>
              <w:tabs>
                <w:tab w:val="left" w:pos="1877"/>
                <w:tab w:val="left" w:pos="6663"/>
                <w:tab w:val="left" w:pos="6804"/>
              </w:tabs>
              <w:spacing w:before="120" w:after="120"/>
              <w:rPr>
                <w:rFonts w:ascii="宋体"/>
                <w:color w:val="000000"/>
                <w:sz w:val="21"/>
                <w:szCs w:val="21"/>
              </w:rPr>
            </w:pPr>
            <w:r>
              <w:rPr>
                <w:rFonts w:ascii="宋体" w:hAnsi="宋体" w:hint="eastAsia"/>
                <w:color w:val="000000"/>
                <w:sz w:val="21"/>
                <w:szCs w:val="21"/>
              </w:rPr>
              <w:t>液面感应功能和样本凝块检测功能</w:t>
            </w:r>
          </w:p>
        </w:tc>
      </w:tr>
      <w:tr w:rsidR="007175C2">
        <w:tc>
          <w:tcPr>
            <w:tcW w:w="2867" w:type="dxa"/>
            <w:vAlign w:val="center"/>
          </w:tcPr>
          <w:p w:rsidR="007175C2" w:rsidRDefault="007175C2">
            <w:pPr>
              <w:pStyle w:val="Heading2"/>
              <w:tabs>
                <w:tab w:val="left" w:pos="6663"/>
              </w:tabs>
              <w:spacing w:before="120" w:after="120"/>
              <w:rPr>
                <w:rFonts w:ascii="宋体"/>
                <w:color w:val="538CD5"/>
                <w:sz w:val="21"/>
                <w:szCs w:val="21"/>
              </w:rPr>
            </w:pPr>
            <w:r>
              <w:rPr>
                <w:rFonts w:ascii="宋体" w:hAnsi="宋体" w:hint="eastAsia"/>
                <w:color w:val="538CD5"/>
                <w:sz w:val="21"/>
                <w:szCs w:val="21"/>
              </w:rPr>
              <w:t>样本吸样方式</w:t>
            </w:r>
          </w:p>
        </w:tc>
        <w:tc>
          <w:tcPr>
            <w:tcW w:w="6432" w:type="dxa"/>
            <w:vAlign w:val="center"/>
          </w:tcPr>
          <w:p w:rsidR="007175C2" w:rsidRDefault="007175C2">
            <w:pPr>
              <w:tabs>
                <w:tab w:val="left" w:pos="1877"/>
                <w:tab w:val="left" w:pos="6663"/>
                <w:tab w:val="left" w:pos="6804"/>
              </w:tabs>
              <w:spacing w:before="120" w:after="120"/>
              <w:rPr>
                <w:rFonts w:ascii="宋体"/>
                <w:color w:val="000000"/>
                <w:sz w:val="21"/>
                <w:szCs w:val="21"/>
              </w:rPr>
            </w:pPr>
            <w:r>
              <w:rPr>
                <w:rFonts w:ascii="宋体" w:hAnsi="宋体" w:hint="eastAsia"/>
                <w:color w:val="000000"/>
                <w:sz w:val="21"/>
                <w:szCs w:val="21"/>
              </w:rPr>
              <w:t>使用一次性吸样头可以杜绝交叉污染</w:t>
            </w:r>
          </w:p>
        </w:tc>
      </w:tr>
      <w:tr w:rsidR="007175C2">
        <w:tc>
          <w:tcPr>
            <w:tcW w:w="2867" w:type="dxa"/>
            <w:vAlign w:val="center"/>
          </w:tcPr>
          <w:p w:rsidR="007175C2" w:rsidRDefault="007175C2">
            <w:pPr>
              <w:pStyle w:val="Heading2"/>
              <w:tabs>
                <w:tab w:val="left" w:pos="6663"/>
              </w:tabs>
              <w:spacing w:before="120" w:after="120"/>
              <w:rPr>
                <w:rFonts w:ascii="宋体"/>
                <w:color w:val="FF0000"/>
                <w:sz w:val="21"/>
                <w:szCs w:val="21"/>
              </w:rPr>
            </w:pPr>
            <w:r>
              <w:rPr>
                <w:rFonts w:hint="eastAsia"/>
                <w:sz w:val="24"/>
              </w:rPr>
              <w:t>仪器条码识别</w:t>
            </w:r>
          </w:p>
        </w:tc>
        <w:tc>
          <w:tcPr>
            <w:tcW w:w="6432" w:type="dxa"/>
            <w:vAlign w:val="center"/>
          </w:tcPr>
          <w:p w:rsidR="007175C2" w:rsidRDefault="007175C2">
            <w:pPr>
              <w:tabs>
                <w:tab w:val="left" w:pos="1877"/>
                <w:tab w:val="left" w:pos="6663"/>
                <w:tab w:val="left" w:pos="6804"/>
              </w:tabs>
              <w:spacing w:before="120" w:after="120"/>
              <w:rPr>
                <w:rFonts w:ascii="宋体"/>
                <w:color w:val="000000"/>
                <w:sz w:val="21"/>
                <w:szCs w:val="21"/>
              </w:rPr>
            </w:pPr>
            <w:r>
              <w:rPr>
                <w:rFonts w:hint="eastAsia"/>
                <w:sz w:val="24"/>
              </w:rPr>
              <w:t>具有样本条码识别功能</w:t>
            </w:r>
          </w:p>
        </w:tc>
      </w:tr>
      <w:tr w:rsidR="007175C2">
        <w:tc>
          <w:tcPr>
            <w:tcW w:w="2867" w:type="dxa"/>
            <w:vAlign w:val="center"/>
          </w:tcPr>
          <w:p w:rsidR="007175C2" w:rsidRDefault="007175C2">
            <w:pPr>
              <w:pStyle w:val="Heading2"/>
              <w:spacing w:before="120" w:after="120"/>
              <w:rPr>
                <w:rFonts w:ascii="宋体"/>
                <w:color w:val="538CD5"/>
                <w:sz w:val="21"/>
                <w:szCs w:val="21"/>
              </w:rPr>
            </w:pPr>
            <w:r>
              <w:rPr>
                <w:rFonts w:ascii="宋体" w:hAnsi="宋体" w:hint="eastAsia"/>
                <w:color w:val="538CD5"/>
                <w:sz w:val="21"/>
                <w:szCs w:val="21"/>
              </w:rPr>
              <w:t>中文</w:t>
            </w:r>
            <w:r>
              <w:rPr>
                <w:rFonts w:ascii="宋体" w:hAnsi="宋体"/>
                <w:color w:val="538CD5"/>
                <w:sz w:val="21"/>
                <w:szCs w:val="21"/>
              </w:rPr>
              <w:t>/</w:t>
            </w:r>
            <w:r>
              <w:rPr>
                <w:rFonts w:ascii="宋体" w:hAnsi="宋体" w:hint="eastAsia"/>
                <w:color w:val="538CD5"/>
                <w:sz w:val="21"/>
                <w:szCs w:val="21"/>
              </w:rPr>
              <w:t>英文操作软件</w:t>
            </w:r>
          </w:p>
        </w:tc>
        <w:tc>
          <w:tcPr>
            <w:tcW w:w="6432" w:type="dxa"/>
            <w:vAlign w:val="center"/>
          </w:tcPr>
          <w:p w:rsidR="007175C2" w:rsidRDefault="007175C2">
            <w:pPr>
              <w:tabs>
                <w:tab w:val="left" w:pos="1877"/>
              </w:tabs>
              <w:spacing w:before="120" w:after="120"/>
              <w:rPr>
                <w:rFonts w:ascii="宋体"/>
                <w:color w:val="000000"/>
                <w:sz w:val="21"/>
                <w:szCs w:val="21"/>
              </w:rPr>
            </w:pPr>
            <w:r>
              <w:rPr>
                <w:rFonts w:ascii="宋体" w:hAnsi="宋体" w:hint="eastAsia"/>
                <w:color w:val="000000"/>
                <w:sz w:val="21"/>
                <w:szCs w:val="21"/>
              </w:rPr>
              <w:t>有中文版本或者英文版本的操作系统两种版本供客户选择安装</w:t>
            </w:r>
          </w:p>
        </w:tc>
      </w:tr>
      <w:tr w:rsidR="007175C2">
        <w:tc>
          <w:tcPr>
            <w:tcW w:w="2867" w:type="dxa"/>
            <w:vAlign w:val="center"/>
          </w:tcPr>
          <w:p w:rsidR="007175C2" w:rsidRDefault="007175C2">
            <w:pPr>
              <w:pStyle w:val="Heading2"/>
              <w:spacing w:before="120" w:after="120"/>
              <w:rPr>
                <w:rFonts w:ascii="宋体"/>
                <w:color w:val="538CD5"/>
                <w:sz w:val="21"/>
                <w:szCs w:val="21"/>
              </w:rPr>
            </w:pPr>
            <w:r>
              <w:rPr>
                <w:rFonts w:ascii="宋体" w:hAnsi="宋体" w:hint="eastAsia"/>
                <w:color w:val="538CD5"/>
                <w:sz w:val="21"/>
                <w:szCs w:val="21"/>
              </w:rPr>
              <w:t>试剂有限期</w:t>
            </w:r>
          </w:p>
        </w:tc>
        <w:tc>
          <w:tcPr>
            <w:tcW w:w="6432" w:type="dxa"/>
            <w:vAlign w:val="center"/>
          </w:tcPr>
          <w:p w:rsidR="007175C2" w:rsidRDefault="007175C2">
            <w:pPr>
              <w:tabs>
                <w:tab w:val="left" w:pos="1870"/>
              </w:tabs>
              <w:spacing w:after="120"/>
              <w:ind w:right="-707"/>
              <w:rPr>
                <w:rFonts w:ascii="宋体"/>
                <w:color w:val="000000"/>
                <w:sz w:val="21"/>
                <w:szCs w:val="21"/>
              </w:rPr>
            </w:pPr>
            <w:r>
              <w:rPr>
                <w:rFonts w:hint="eastAsia"/>
                <w:color w:val="000000"/>
                <w:sz w:val="24"/>
              </w:rPr>
              <w:t>≥</w:t>
            </w:r>
            <w:r>
              <w:rPr>
                <w:color w:val="000000"/>
                <w:sz w:val="24"/>
              </w:rPr>
              <w:t>10</w:t>
            </w:r>
            <w:r>
              <w:rPr>
                <w:rFonts w:hint="eastAsia"/>
                <w:color w:val="000000"/>
                <w:sz w:val="24"/>
              </w:rPr>
              <w:t>个月</w:t>
            </w:r>
          </w:p>
        </w:tc>
      </w:tr>
      <w:tr w:rsidR="007175C2">
        <w:tc>
          <w:tcPr>
            <w:tcW w:w="2867" w:type="dxa"/>
            <w:vAlign w:val="center"/>
          </w:tcPr>
          <w:p w:rsidR="007175C2" w:rsidRDefault="007175C2">
            <w:pPr>
              <w:pStyle w:val="Heading2"/>
              <w:spacing w:before="120" w:after="120"/>
              <w:rPr>
                <w:rFonts w:ascii="宋体"/>
                <w:color w:val="538CD5"/>
                <w:sz w:val="21"/>
                <w:szCs w:val="21"/>
              </w:rPr>
            </w:pPr>
            <w:r>
              <w:rPr>
                <w:rFonts w:ascii="宋体" w:hAnsi="宋体" w:hint="eastAsia"/>
                <w:color w:val="538CD5"/>
                <w:sz w:val="21"/>
                <w:szCs w:val="21"/>
              </w:rPr>
              <w:t>市场占有率</w:t>
            </w:r>
          </w:p>
        </w:tc>
        <w:tc>
          <w:tcPr>
            <w:tcW w:w="6432" w:type="dxa"/>
            <w:vAlign w:val="center"/>
          </w:tcPr>
          <w:p w:rsidR="007175C2" w:rsidRDefault="007175C2">
            <w:pPr>
              <w:rPr>
                <w:rFonts w:ascii="宋体"/>
                <w:color w:val="000000"/>
                <w:sz w:val="21"/>
                <w:szCs w:val="21"/>
              </w:rPr>
            </w:pPr>
            <w:r>
              <w:rPr>
                <w:rFonts w:ascii="宋体" w:hAnsi="宋体" w:hint="eastAsia"/>
                <w:color w:val="000000"/>
                <w:sz w:val="21"/>
                <w:szCs w:val="21"/>
              </w:rPr>
              <w:t>系列产品在周边地区市场占有率高，</w:t>
            </w:r>
            <w:r>
              <w:rPr>
                <w:rFonts w:ascii="宋体" w:hAnsi="宋体"/>
                <w:color w:val="000000"/>
                <w:sz w:val="21"/>
                <w:szCs w:val="21"/>
              </w:rPr>
              <w:t xml:space="preserve"> </w:t>
            </w:r>
            <w:r>
              <w:rPr>
                <w:rFonts w:ascii="宋体" w:hAnsi="宋体" w:hint="eastAsia"/>
                <w:color w:val="000000"/>
                <w:sz w:val="21"/>
                <w:szCs w:val="21"/>
              </w:rPr>
              <w:t>在安徽省内用户量至少</w:t>
            </w:r>
            <w:r>
              <w:rPr>
                <w:rFonts w:ascii="宋体" w:hAnsi="宋体"/>
                <w:color w:val="000000"/>
                <w:sz w:val="21"/>
                <w:szCs w:val="21"/>
              </w:rPr>
              <w:t>40</w:t>
            </w:r>
            <w:r>
              <w:rPr>
                <w:rFonts w:ascii="宋体" w:hAnsi="宋体" w:hint="eastAsia"/>
                <w:color w:val="000000"/>
                <w:sz w:val="21"/>
                <w:szCs w:val="21"/>
              </w:rPr>
              <w:t>家以上，同时需提供用户名单</w:t>
            </w:r>
          </w:p>
        </w:tc>
      </w:tr>
      <w:tr w:rsidR="007175C2">
        <w:trPr>
          <w:trHeight w:val="1388"/>
        </w:trPr>
        <w:tc>
          <w:tcPr>
            <w:tcW w:w="2867" w:type="dxa"/>
            <w:vAlign w:val="center"/>
          </w:tcPr>
          <w:p w:rsidR="007175C2" w:rsidRDefault="007175C2">
            <w:pPr>
              <w:pStyle w:val="Heading2"/>
              <w:spacing w:before="120" w:after="120"/>
              <w:rPr>
                <w:rFonts w:ascii="宋体"/>
                <w:color w:val="538CD5"/>
                <w:sz w:val="21"/>
                <w:szCs w:val="21"/>
              </w:rPr>
            </w:pPr>
            <w:r>
              <w:rPr>
                <w:rFonts w:ascii="宋体" w:hAnsi="宋体" w:hint="eastAsia"/>
                <w:color w:val="538CD5"/>
                <w:sz w:val="21"/>
                <w:szCs w:val="21"/>
              </w:rPr>
              <w:t>售后服务</w:t>
            </w:r>
          </w:p>
        </w:tc>
        <w:tc>
          <w:tcPr>
            <w:tcW w:w="6432" w:type="dxa"/>
            <w:vAlign w:val="center"/>
          </w:tcPr>
          <w:p w:rsidR="007175C2" w:rsidRDefault="007175C2">
            <w:pPr>
              <w:rPr>
                <w:rFonts w:ascii="宋体"/>
                <w:color w:val="000000"/>
                <w:sz w:val="21"/>
                <w:szCs w:val="21"/>
              </w:rPr>
            </w:pPr>
            <w:r>
              <w:rPr>
                <w:rFonts w:ascii="宋体" w:hAnsi="宋体" w:hint="eastAsia"/>
                <w:color w:val="000000"/>
                <w:sz w:val="21"/>
                <w:szCs w:val="21"/>
              </w:rPr>
              <w:t>服务承诺：</w:t>
            </w:r>
            <w:r>
              <w:rPr>
                <w:rFonts w:hint="eastAsia"/>
                <w:color w:val="000000"/>
                <w:sz w:val="21"/>
                <w:szCs w:val="21"/>
              </w:rPr>
              <w:t>为保证合作期间售后服务的及时性，请提供厂家及代理公司在安徽省的维修点和固定的工程师具体情况</w:t>
            </w:r>
            <w:r>
              <w:rPr>
                <w:color w:val="000000"/>
                <w:sz w:val="21"/>
                <w:szCs w:val="21"/>
              </w:rPr>
              <w:t>,</w:t>
            </w:r>
            <w:r>
              <w:rPr>
                <w:rFonts w:hint="eastAsia"/>
                <w:color w:val="000000"/>
                <w:sz w:val="21"/>
                <w:szCs w:val="21"/>
              </w:rPr>
              <w:t>要求安徽省原厂工程师不低于</w:t>
            </w:r>
            <w:r>
              <w:rPr>
                <w:color w:val="000000"/>
                <w:sz w:val="21"/>
                <w:szCs w:val="21"/>
              </w:rPr>
              <w:t>5</w:t>
            </w:r>
            <w:r>
              <w:rPr>
                <w:rFonts w:hint="eastAsia"/>
                <w:color w:val="000000"/>
                <w:sz w:val="21"/>
                <w:szCs w:val="21"/>
              </w:rPr>
              <w:t>名（有原厂培训上岗合格证），在安徽缴纳社保并提供证明</w:t>
            </w:r>
            <w:r>
              <w:rPr>
                <w:rFonts w:hint="eastAsia"/>
                <w:color w:val="000000"/>
                <w:sz w:val="24"/>
              </w:rPr>
              <w:t>。</w:t>
            </w:r>
          </w:p>
          <w:p w:rsidR="007175C2" w:rsidRDefault="007175C2">
            <w:pPr>
              <w:tabs>
                <w:tab w:val="left" w:pos="1877"/>
              </w:tabs>
              <w:spacing w:after="120"/>
              <w:rPr>
                <w:rFonts w:ascii="宋体"/>
                <w:color w:val="000000"/>
                <w:sz w:val="21"/>
                <w:szCs w:val="21"/>
              </w:rPr>
            </w:pPr>
            <w:r>
              <w:rPr>
                <w:rFonts w:ascii="宋体" w:hAnsi="宋体" w:hint="eastAsia"/>
                <w:color w:val="000000"/>
                <w:sz w:val="21"/>
                <w:szCs w:val="21"/>
              </w:rPr>
              <w:t>售后服务响应时间：在接到故障电话后到达故障现场的时间和排除故障的时间在</w:t>
            </w:r>
            <w:r>
              <w:rPr>
                <w:rFonts w:ascii="宋体" w:hAnsi="宋体"/>
                <w:color w:val="000000"/>
                <w:sz w:val="21"/>
                <w:szCs w:val="21"/>
              </w:rPr>
              <w:t>6~24</w:t>
            </w:r>
            <w:r>
              <w:rPr>
                <w:rFonts w:ascii="宋体" w:hAnsi="宋体" w:hint="eastAsia"/>
                <w:color w:val="000000"/>
                <w:sz w:val="21"/>
                <w:szCs w:val="21"/>
              </w:rPr>
              <w:t>小时</w:t>
            </w:r>
          </w:p>
        </w:tc>
      </w:tr>
      <w:tr w:rsidR="007175C2">
        <w:trPr>
          <w:trHeight w:val="1388"/>
        </w:trPr>
        <w:tc>
          <w:tcPr>
            <w:tcW w:w="2867" w:type="dxa"/>
            <w:tcBorders>
              <w:bottom w:val="single" w:sz="4" w:space="0" w:color="auto"/>
            </w:tcBorders>
            <w:vAlign w:val="center"/>
          </w:tcPr>
          <w:p w:rsidR="007175C2" w:rsidRDefault="007175C2">
            <w:pPr>
              <w:tabs>
                <w:tab w:val="left" w:pos="180"/>
                <w:tab w:val="left" w:pos="540"/>
              </w:tabs>
              <w:spacing w:line="360" w:lineRule="auto"/>
              <w:rPr>
                <w:rFonts w:ascii="宋体"/>
                <w:color w:val="538CD5"/>
                <w:sz w:val="21"/>
                <w:szCs w:val="21"/>
              </w:rPr>
            </w:pPr>
            <w:r>
              <w:rPr>
                <w:rFonts w:ascii="Cambria" w:hAnsi="Cambria" w:cs="黑体" w:hint="eastAsia"/>
                <w:b/>
                <w:bCs/>
                <w:color w:val="4F81BD"/>
                <w:sz w:val="24"/>
                <w:szCs w:val="26"/>
              </w:rPr>
              <w:t>试剂注册证</w:t>
            </w:r>
          </w:p>
        </w:tc>
        <w:tc>
          <w:tcPr>
            <w:tcW w:w="6432" w:type="dxa"/>
            <w:tcBorders>
              <w:bottom w:val="single" w:sz="4" w:space="0" w:color="auto"/>
            </w:tcBorders>
            <w:vAlign w:val="center"/>
          </w:tcPr>
          <w:p w:rsidR="007175C2" w:rsidRDefault="007175C2">
            <w:pPr>
              <w:tabs>
                <w:tab w:val="left" w:pos="180"/>
                <w:tab w:val="left" w:pos="540"/>
              </w:tabs>
              <w:spacing w:line="360" w:lineRule="auto"/>
              <w:rPr>
                <w:rFonts w:ascii="宋体"/>
                <w:color w:val="000000"/>
                <w:sz w:val="21"/>
                <w:szCs w:val="21"/>
              </w:rPr>
            </w:pPr>
            <w:r>
              <w:rPr>
                <w:rFonts w:hint="eastAsia"/>
                <w:color w:val="000000"/>
                <w:sz w:val="24"/>
              </w:rPr>
              <w:t>为保证试剂质量，要求提供国家食品和药品管理总局的国食药监械字号医疗器械注册证</w:t>
            </w:r>
          </w:p>
        </w:tc>
      </w:tr>
    </w:tbl>
    <w:p w:rsidR="007175C2" w:rsidRDefault="007175C2">
      <w:pPr>
        <w:rPr>
          <w:rFonts w:ascii="宋体"/>
        </w:rPr>
      </w:pPr>
    </w:p>
    <w:sectPr w:rsidR="007175C2" w:rsidSect="00063A59">
      <w:pgSz w:w="11907" w:h="16839"/>
      <w:pgMar w:top="1440" w:right="1440" w:bottom="1440" w:left="1440"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5C2" w:rsidRDefault="007175C2">
      <w:r>
        <w:separator/>
      </w:r>
    </w:p>
  </w:endnote>
  <w:endnote w:type="continuationSeparator" w:id="0">
    <w:p w:rsidR="007175C2" w:rsidRDefault="007175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um"/>
    <w:panose1 w:val="02010609060101010101"/>
    <w:charset w:val="86"/>
    <w:family w:val="modern"/>
    <w:pitch w:val="fixed"/>
    <w:sig w:usb0="800002BF" w:usb1="38CF7CFA" w:usb2="00000016" w:usb3="00000000" w:csb0="00040001" w:csb1="00000000"/>
  </w:font>
  <w:font w:name="Minion">
    <w:altName w:val="Segoe Prin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5C2" w:rsidRDefault="007175C2">
      <w:r>
        <w:separator/>
      </w:r>
    </w:p>
  </w:footnote>
  <w:footnote w:type="continuationSeparator" w:id="0">
    <w:p w:rsidR="007175C2" w:rsidRDefault="007175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720"/>
  <w:characterSpacingControl w:val="doNotCompress"/>
  <w:noLineBreaksAfter w:lang="zh-CN" w:val="$([{£¥·‘“〈《「『【〔〖〝﹙﹛﹝＄（．［｛￡￥"/>
  <w:noLineBreaksBefore w:lang="zh-CN" w:val="!%),.:;&gt;?]}¢¨°·ˇˉ―‖’”…‰′″›℃∶、。〃〉》」』】〕〗〞︶︺︾﹀﹄﹚﹜﹞！＂％＇），．：；？］｀｜｝～￠"/>
  <w:footnotePr>
    <w:footnote w:id="-1"/>
    <w:footnote w:id="0"/>
  </w:footnotePr>
  <w:endnotePr>
    <w:endnote w:id="-1"/>
    <w:endnote w:id="0"/>
  </w:endnotePr>
  <w:compat>
    <w:spaceForUL/>
    <w:doNotLeaveBackslashAlone/>
    <w:ulTrailSpac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16BA"/>
    <w:rsid w:val="0003335E"/>
    <w:rsid w:val="0004286E"/>
    <w:rsid w:val="000527FA"/>
    <w:rsid w:val="00053153"/>
    <w:rsid w:val="00063A59"/>
    <w:rsid w:val="000A1EE4"/>
    <w:rsid w:val="00103542"/>
    <w:rsid w:val="001143EF"/>
    <w:rsid w:val="00116CE3"/>
    <w:rsid w:val="001842C7"/>
    <w:rsid w:val="0018632B"/>
    <w:rsid w:val="001A361F"/>
    <w:rsid w:val="001A7511"/>
    <w:rsid w:val="001D5588"/>
    <w:rsid w:val="001D6367"/>
    <w:rsid w:val="001D68EC"/>
    <w:rsid w:val="001D777D"/>
    <w:rsid w:val="001E66F4"/>
    <w:rsid w:val="001F6ECB"/>
    <w:rsid w:val="00234860"/>
    <w:rsid w:val="002404AB"/>
    <w:rsid w:val="00246AF0"/>
    <w:rsid w:val="002600AE"/>
    <w:rsid w:val="002871AF"/>
    <w:rsid w:val="002A0E69"/>
    <w:rsid w:val="002C7EA8"/>
    <w:rsid w:val="002E00BA"/>
    <w:rsid w:val="002E3845"/>
    <w:rsid w:val="00307B89"/>
    <w:rsid w:val="00321980"/>
    <w:rsid w:val="0032355D"/>
    <w:rsid w:val="00326C60"/>
    <w:rsid w:val="0033473A"/>
    <w:rsid w:val="00341A74"/>
    <w:rsid w:val="00363563"/>
    <w:rsid w:val="003A1434"/>
    <w:rsid w:val="003A2C83"/>
    <w:rsid w:val="003A5F70"/>
    <w:rsid w:val="003A7FA8"/>
    <w:rsid w:val="003C120F"/>
    <w:rsid w:val="003D3623"/>
    <w:rsid w:val="003D5413"/>
    <w:rsid w:val="003E1EA0"/>
    <w:rsid w:val="003F08F9"/>
    <w:rsid w:val="003F6642"/>
    <w:rsid w:val="004218FB"/>
    <w:rsid w:val="00434050"/>
    <w:rsid w:val="0047595E"/>
    <w:rsid w:val="00495295"/>
    <w:rsid w:val="00497CC9"/>
    <w:rsid w:val="004B6479"/>
    <w:rsid w:val="00510A2F"/>
    <w:rsid w:val="00526449"/>
    <w:rsid w:val="005316BA"/>
    <w:rsid w:val="00557EC8"/>
    <w:rsid w:val="00565E10"/>
    <w:rsid w:val="00572934"/>
    <w:rsid w:val="0059195F"/>
    <w:rsid w:val="005966BE"/>
    <w:rsid w:val="005B4D24"/>
    <w:rsid w:val="005C1A15"/>
    <w:rsid w:val="005E0514"/>
    <w:rsid w:val="005E72E3"/>
    <w:rsid w:val="005F2651"/>
    <w:rsid w:val="005F4E31"/>
    <w:rsid w:val="005F7586"/>
    <w:rsid w:val="00616339"/>
    <w:rsid w:val="006218A3"/>
    <w:rsid w:val="00626074"/>
    <w:rsid w:val="006303B1"/>
    <w:rsid w:val="00637FC4"/>
    <w:rsid w:val="0066181B"/>
    <w:rsid w:val="0069242C"/>
    <w:rsid w:val="00693ABD"/>
    <w:rsid w:val="006E1115"/>
    <w:rsid w:val="006E552B"/>
    <w:rsid w:val="006F1D5D"/>
    <w:rsid w:val="006F79C6"/>
    <w:rsid w:val="00706F80"/>
    <w:rsid w:val="00714319"/>
    <w:rsid w:val="00716F05"/>
    <w:rsid w:val="007175C2"/>
    <w:rsid w:val="00720925"/>
    <w:rsid w:val="007607A8"/>
    <w:rsid w:val="00770B5C"/>
    <w:rsid w:val="007751D1"/>
    <w:rsid w:val="007B0074"/>
    <w:rsid w:val="007B4369"/>
    <w:rsid w:val="007B6460"/>
    <w:rsid w:val="007D58DB"/>
    <w:rsid w:val="007D6EBF"/>
    <w:rsid w:val="00800B8D"/>
    <w:rsid w:val="00804339"/>
    <w:rsid w:val="00843FE2"/>
    <w:rsid w:val="00860B68"/>
    <w:rsid w:val="00863E06"/>
    <w:rsid w:val="00871B51"/>
    <w:rsid w:val="008726CD"/>
    <w:rsid w:val="00882767"/>
    <w:rsid w:val="00887413"/>
    <w:rsid w:val="00893C48"/>
    <w:rsid w:val="008E1DB2"/>
    <w:rsid w:val="008E437B"/>
    <w:rsid w:val="008E4D7D"/>
    <w:rsid w:val="008F0CF4"/>
    <w:rsid w:val="009204E5"/>
    <w:rsid w:val="009739C4"/>
    <w:rsid w:val="00982D0E"/>
    <w:rsid w:val="00985DC2"/>
    <w:rsid w:val="00987D0A"/>
    <w:rsid w:val="009B2F64"/>
    <w:rsid w:val="009B5DBF"/>
    <w:rsid w:val="009B7227"/>
    <w:rsid w:val="009C0C0C"/>
    <w:rsid w:val="009C12FD"/>
    <w:rsid w:val="009D1E70"/>
    <w:rsid w:val="009D66EC"/>
    <w:rsid w:val="00A02A76"/>
    <w:rsid w:val="00A338BD"/>
    <w:rsid w:val="00A532CA"/>
    <w:rsid w:val="00A53F29"/>
    <w:rsid w:val="00A6570A"/>
    <w:rsid w:val="00A6669E"/>
    <w:rsid w:val="00A95D18"/>
    <w:rsid w:val="00AA4853"/>
    <w:rsid w:val="00AB06D2"/>
    <w:rsid w:val="00AD3A45"/>
    <w:rsid w:val="00B03C5F"/>
    <w:rsid w:val="00B15C2C"/>
    <w:rsid w:val="00B36F27"/>
    <w:rsid w:val="00B701A3"/>
    <w:rsid w:val="00BA797A"/>
    <w:rsid w:val="00BC3856"/>
    <w:rsid w:val="00BE59B0"/>
    <w:rsid w:val="00BF0F76"/>
    <w:rsid w:val="00C018B0"/>
    <w:rsid w:val="00C06116"/>
    <w:rsid w:val="00C2158D"/>
    <w:rsid w:val="00C33638"/>
    <w:rsid w:val="00C83E4E"/>
    <w:rsid w:val="00CA4821"/>
    <w:rsid w:val="00CA6404"/>
    <w:rsid w:val="00CB6909"/>
    <w:rsid w:val="00CB6D31"/>
    <w:rsid w:val="00CE66BE"/>
    <w:rsid w:val="00D23AD8"/>
    <w:rsid w:val="00D30F35"/>
    <w:rsid w:val="00D91591"/>
    <w:rsid w:val="00DA256C"/>
    <w:rsid w:val="00DA6131"/>
    <w:rsid w:val="00DD0904"/>
    <w:rsid w:val="00DD684E"/>
    <w:rsid w:val="00DE1A59"/>
    <w:rsid w:val="00DF620D"/>
    <w:rsid w:val="00E02B4D"/>
    <w:rsid w:val="00E1401F"/>
    <w:rsid w:val="00E276AC"/>
    <w:rsid w:val="00E44C3B"/>
    <w:rsid w:val="00E55C50"/>
    <w:rsid w:val="00E67233"/>
    <w:rsid w:val="00E82A4B"/>
    <w:rsid w:val="00E83A3E"/>
    <w:rsid w:val="00E8470D"/>
    <w:rsid w:val="00E953FF"/>
    <w:rsid w:val="00ED12AA"/>
    <w:rsid w:val="00ED1422"/>
    <w:rsid w:val="00EE2D1D"/>
    <w:rsid w:val="00EE4BC9"/>
    <w:rsid w:val="00F02873"/>
    <w:rsid w:val="00F4205C"/>
    <w:rsid w:val="00F832C2"/>
    <w:rsid w:val="00F87AB5"/>
    <w:rsid w:val="00FA3AFF"/>
    <w:rsid w:val="00FB4BDE"/>
    <w:rsid w:val="00FD7A5B"/>
    <w:rsid w:val="00FE42CD"/>
    <w:rsid w:val="00FE6EDA"/>
    <w:rsid w:val="06AA71FC"/>
    <w:rsid w:val="0DFC4600"/>
    <w:rsid w:val="10F21C6B"/>
    <w:rsid w:val="118F1F5E"/>
    <w:rsid w:val="13103353"/>
    <w:rsid w:val="1C330097"/>
    <w:rsid w:val="1C7D42CA"/>
    <w:rsid w:val="1DED5883"/>
    <w:rsid w:val="29AC41C8"/>
    <w:rsid w:val="2D2841AC"/>
    <w:rsid w:val="31EA3BF2"/>
    <w:rsid w:val="364E45CD"/>
    <w:rsid w:val="3661736A"/>
    <w:rsid w:val="39CA22F9"/>
    <w:rsid w:val="3A810009"/>
    <w:rsid w:val="40F74F3F"/>
    <w:rsid w:val="46FB537F"/>
    <w:rsid w:val="48D20808"/>
    <w:rsid w:val="49A946AD"/>
    <w:rsid w:val="529E6E02"/>
    <w:rsid w:val="57F6355F"/>
    <w:rsid w:val="5ADF2C22"/>
    <w:rsid w:val="5BB054F9"/>
    <w:rsid w:val="617759E0"/>
    <w:rsid w:val="62525FDC"/>
    <w:rsid w:val="667A63AC"/>
    <w:rsid w:val="6863174F"/>
    <w:rsid w:val="6B8D0D02"/>
    <w:rsid w:val="6BF306A7"/>
    <w:rsid w:val="6C695608"/>
    <w:rsid w:val="6F190A10"/>
    <w:rsid w:val="72645138"/>
    <w:rsid w:val="74D71531"/>
    <w:rsid w:val="78FE792C"/>
    <w:rsid w:val="79917D7E"/>
    <w:rsid w:val="7C5B021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3A59"/>
    <w:rPr>
      <w:kern w:val="0"/>
      <w:sz w:val="20"/>
      <w:szCs w:val="20"/>
    </w:rPr>
  </w:style>
  <w:style w:type="paragraph" w:styleId="Heading1">
    <w:name w:val="heading 1"/>
    <w:basedOn w:val="Normal"/>
    <w:next w:val="Normal"/>
    <w:link w:val="Heading1Char"/>
    <w:uiPriority w:val="99"/>
    <w:qFormat/>
    <w:rsid w:val="00063A59"/>
    <w:pPr>
      <w:keepNext/>
      <w:keepLines/>
      <w:spacing w:before="480"/>
      <w:outlineLvl w:val="0"/>
    </w:pPr>
    <w:rPr>
      <w:rFonts w:ascii="Cambria" w:hAnsi="Cambria" w:cs="黑体"/>
      <w:b/>
      <w:bCs/>
      <w:color w:val="365F90"/>
      <w:sz w:val="28"/>
      <w:szCs w:val="28"/>
    </w:rPr>
  </w:style>
  <w:style w:type="paragraph" w:styleId="Heading2">
    <w:name w:val="heading 2"/>
    <w:basedOn w:val="Normal"/>
    <w:next w:val="Normal"/>
    <w:link w:val="Heading2Char"/>
    <w:uiPriority w:val="99"/>
    <w:qFormat/>
    <w:rsid w:val="00063A59"/>
    <w:pPr>
      <w:keepNext/>
      <w:keepLines/>
      <w:spacing w:before="200"/>
      <w:outlineLvl w:val="1"/>
    </w:pPr>
    <w:rPr>
      <w:rFonts w:ascii="Cambria" w:hAnsi="Cambria" w:cs="黑体"/>
      <w:b/>
      <w:bCs/>
      <w:color w:val="4F81BD"/>
      <w:sz w:val="26"/>
      <w:szCs w:val="26"/>
    </w:rPr>
  </w:style>
  <w:style w:type="paragraph" w:styleId="Heading3">
    <w:name w:val="heading 3"/>
    <w:basedOn w:val="Normal"/>
    <w:next w:val="Normal"/>
    <w:link w:val="Heading3Char"/>
    <w:uiPriority w:val="99"/>
    <w:qFormat/>
    <w:rsid w:val="00063A59"/>
    <w:pPr>
      <w:keepNext/>
      <w:keepLines/>
      <w:spacing w:before="200"/>
      <w:outlineLvl w:val="2"/>
    </w:pPr>
    <w:rPr>
      <w:rFonts w:ascii="Cambria" w:hAnsi="Cambria" w:cs="黑体"/>
      <w:b/>
      <w:bCs/>
      <w:color w:val="4F81BD"/>
    </w:rPr>
  </w:style>
  <w:style w:type="paragraph" w:styleId="Heading4">
    <w:name w:val="heading 4"/>
    <w:basedOn w:val="Normal"/>
    <w:next w:val="Normal"/>
    <w:link w:val="Heading4Char"/>
    <w:uiPriority w:val="99"/>
    <w:qFormat/>
    <w:rsid w:val="00063A59"/>
    <w:pPr>
      <w:keepNext/>
      <w:keepLines/>
      <w:spacing w:before="200"/>
      <w:outlineLvl w:val="3"/>
    </w:pPr>
    <w:rPr>
      <w:rFonts w:ascii="Cambria" w:hAnsi="Cambria" w:cs="黑体"/>
      <w:b/>
      <w:bCs/>
      <w:i/>
      <w:iCs/>
      <w:color w:val="4F81BD"/>
    </w:rPr>
  </w:style>
  <w:style w:type="paragraph" w:styleId="Heading5">
    <w:name w:val="heading 5"/>
    <w:basedOn w:val="Normal"/>
    <w:next w:val="Normal"/>
    <w:link w:val="Heading5Char"/>
    <w:uiPriority w:val="99"/>
    <w:qFormat/>
    <w:rsid w:val="00063A59"/>
    <w:pPr>
      <w:keepNext/>
      <w:keepLines/>
      <w:spacing w:before="200"/>
      <w:outlineLvl w:val="4"/>
    </w:pPr>
    <w:rPr>
      <w:rFonts w:ascii="Cambria" w:hAnsi="Cambria" w:cs="黑体"/>
      <w:color w:val="244061"/>
    </w:rPr>
  </w:style>
  <w:style w:type="paragraph" w:styleId="Heading6">
    <w:name w:val="heading 6"/>
    <w:basedOn w:val="Normal"/>
    <w:next w:val="Normal"/>
    <w:link w:val="Heading6Char"/>
    <w:uiPriority w:val="99"/>
    <w:qFormat/>
    <w:rsid w:val="00063A59"/>
    <w:pPr>
      <w:keepNext/>
      <w:keepLines/>
      <w:spacing w:before="200"/>
      <w:outlineLvl w:val="5"/>
    </w:pPr>
    <w:rPr>
      <w:rFonts w:ascii="Cambria" w:hAnsi="Cambria" w:cs="黑体"/>
      <w:i/>
      <w:iCs/>
      <w:color w:val="244061"/>
    </w:rPr>
  </w:style>
  <w:style w:type="paragraph" w:styleId="Heading7">
    <w:name w:val="heading 7"/>
    <w:basedOn w:val="Normal"/>
    <w:next w:val="Normal"/>
    <w:link w:val="Heading7Char"/>
    <w:uiPriority w:val="99"/>
    <w:qFormat/>
    <w:rsid w:val="00063A59"/>
    <w:pPr>
      <w:keepNext/>
      <w:keepLines/>
      <w:spacing w:before="200"/>
      <w:outlineLvl w:val="6"/>
    </w:pPr>
    <w:rPr>
      <w:rFonts w:ascii="Cambria" w:hAnsi="Cambria" w:cs="黑体"/>
      <w:i/>
      <w:iCs/>
      <w:color w:val="3F3F3F"/>
    </w:rPr>
  </w:style>
  <w:style w:type="paragraph" w:styleId="Heading8">
    <w:name w:val="heading 8"/>
    <w:basedOn w:val="Normal"/>
    <w:next w:val="Normal"/>
    <w:link w:val="Heading8Char"/>
    <w:uiPriority w:val="99"/>
    <w:qFormat/>
    <w:rsid w:val="00063A59"/>
    <w:pPr>
      <w:keepNext/>
      <w:keepLines/>
      <w:spacing w:before="200"/>
      <w:outlineLvl w:val="7"/>
    </w:pPr>
    <w:rPr>
      <w:rFonts w:ascii="Cambria" w:hAnsi="Cambria" w:cs="黑体"/>
      <w:color w:val="3F3F3F"/>
    </w:rPr>
  </w:style>
  <w:style w:type="paragraph" w:styleId="Heading9">
    <w:name w:val="heading 9"/>
    <w:basedOn w:val="Normal"/>
    <w:next w:val="Normal"/>
    <w:link w:val="Heading9Char"/>
    <w:uiPriority w:val="99"/>
    <w:qFormat/>
    <w:rsid w:val="00063A59"/>
    <w:pPr>
      <w:keepNext/>
      <w:keepLines/>
      <w:spacing w:before="200"/>
      <w:outlineLvl w:val="8"/>
    </w:pPr>
    <w:rPr>
      <w:rFonts w:ascii="Cambria" w:hAnsi="Cambria" w:cs="黑体"/>
      <w:i/>
      <w:iCs/>
      <w:color w:val="3F3F3F"/>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3A59"/>
    <w:rPr>
      <w:rFonts w:ascii="Cambria" w:eastAsia="宋体" w:hAnsi="Cambria" w:cs="黑体"/>
      <w:b/>
      <w:bCs/>
      <w:color w:val="365F90"/>
      <w:sz w:val="28"/>
      <w:szCs w:val="28"/>
    </w:rPr>
  </w:style>
  <w:style w:type="character" w:customStyle="1" w:styleId="Heading2Char">
    <w:name w:val="Heading 2 Char"/>
    <w:basedOn w:val="DefaultParagraphFont"/>
    <w:link w:val="Heading2"/>
    <w:uiPriority w:val="99"/>
    <w:locked/>
    <w:rsid w:val="00063A59"/>
    <w:rPr>
      <w:rFonts w:ascii="Cambria" w:eastAsia="宋体" w:hAnsi="Cambria" w:cs="黑体"/>
      <w:b/>
      <w:bCs/>
      <w:color w:val="4F81BD"/>
      <w:sz w:val="26"/>
      <w:szCs w:val="26"/>
    </w:rPr>
  </w:style>
  <w:style w:type="character" w:customStyle="1" w:styleId="Heading3Char">
    <w:name w:val="Heading 3 Char"/>
    <w:basedOn w:val="DefaultParagraphFont"/>
    <w:link w:val="Heading3"/>
    <w:uiPriority w:val="99"/>
    <w:locked/>
    <w:rsid w:val="00063A59"/>
    <w:rPr>
      <w:rFonts w:ascii="Cambria" w:eastAsia="宋体" w:hAnsi="Cambria" w:cs="黑体"/>
      <w:b/>
      <w:bCs/>
      <w:color w:val="4F81BD"/>
    </w:rPr>
  </w:style>
  <w:style w:type="character" w:customStyle="1" w:styleId="Heading4Char">
    <w:name w:val="Heading 4 Char"/>
    <w:basedOn w:val="DefaultParagraphFont"/>
    <w:link w:val="Heading4"/>
    <w:uiPriority w:val="99"/>
    <w:locked/>
    <w:rsid w:val="00063A59"/>
    <w:rPr>
      <w:rFonts w:ascii="Cambria" w:eastAsia="宋体" w:hAnsi="Cambria" w:cs="黑体"/>
      <w:b/>
      <w:bCs/>
      <w:i/>
      <w:iCs/>
      <w:color w:val="4F81BD"/>
    </w:rPr>
  </w:style>
  <w:style w:type="character" w:customStyle="1" w:styleId="Heading5Char">
    <w:name w:val="Heading 5 Char"/>
    <w:basedOn w:val="DefaultParagraphFont"/>
    <w:link w:val="Heading5"/>
    <w:uiPriority w:val="99"/>
    <w:locked/>
    <w:rsid w:val="00063A59"/>
    <w:rPr>
      <w:rFonts w:ascii="Cambria" w:eastAsia="宋体" w:hAnsi="Cambria" w:cs="黑体"/>
      <w:color w:val="244061"/>
    </w:rPr>
  </w:style>
  <w:style w:type="character" w:customStyle="1" w:styleId="Heading6Char">
    <w:name w:val="Heading 6 Char"/>
    <w:basedOn w:val="DefaultParagraphFont"/>
    <w:link w:val="Heading6"/>
    <w:uiPriority w:val="99"/>
    <w:locked/>
    <w:rsid w:val="00063A59"/>
    <w:rPr>
      <w:rFonts w:ascii="Cambria" w:eastAsia="宋体" w:hAnsi="Cambria" w:cs="黑体"/>
      <w:i/>
      <w:iCs/>
      <w:color w:val="244061"/>
    </w:rPr>
  </w:style>
  <w:style w:type="character" w:customStyle="1" w:styleId="Heading7Char">
    <w:name w:val="Heading 7 Char"/>
    <w:basedOn w:val="DefaultParagraphFont"/>
    <w:link w:val="Heading7"/>
    <w:uiPriority w:val="99"/>
    <w:locked/>
    <w:rsid w:val="00063A59"/>
    <w:rPr>
      <w:rFonts w:ascii="Cambria" w:eastAsia="宋体" w:hAnsi="Cambria" w:cs="黑体"/>
      <w:i/>
      <w:iCs/>
      <w:color w:val="3F3F3F"/>
    </w:rPr>
  </w:style>
  <w:style w:type="character" w:customStyle="1" w:styleId="Heading8Char">
    <w:name w:val="Heading 8 Char"/>
    <w:basedOn w:val="DefaultParagraphFont"/>
    <w:link w:val="Heading8"/>
    <w:uiPriority w:val="99"/>
    <w:locked/>
    <w:rsid w:val="00063A59"/>
    <w:rPr>
      <w:rFonts w:ascii="Cambria" w:eastAsia="宋体" w:hAnsi="Cambria" w:cs="黑体"/>
      <w:color w:val="3F3F3F"/>
      <w:sz w:val="20"/>
      <w:szCs w:val="20"/>
    </w:rPr>
  </w:style>
  <w:style w:type="character" w:customStyle="1" w:styleId="Heading9Char">
    <w:name w:val="Heading 9 Char"/>
    <w:basedOn w:val="DefaultParagraphFont"/>
    <w:link w:val="Heading9"/>
    <w:uiPriority w:val="99"/>
    <w:locked/>
    <w:rsid w:val="00063A59"/>
    <w:rPr>
      <w:rFonts w:ascii="Cambria" w:eastAsia="宋体" w:hAnsi="Cambria" w:cs="黑体"/>
      <w:i/>
      <w:iCs/>
      <w:color w:val="3F3F3F"/>
      <w:sz w:val="20"/>
      <w:szCs w:val="20"/>
    </w:rPr>
  </w:style>
  <w:style w:type="paragraph" w:styleId="Footer">
    <w:name w:val="footer"/>
    <w:basedOn w:val="Normal"/>
    <w:link w:val="FooterChar"/>
    <w:uiPriority w:val="99"/>
    <w:rsid w:val="00063A59"/>
    <w:pPr>
      <w:tabs>
        <w:tab w:val="center" w:pos="4153"/>
        <w:tab w:val="right" w:pos="8306"/>
      </w:tabs>
      <w:snapToGrid w:val="0"/>
    </w:pPr>
    <w:rPr>
      <w:sz w:val="18"/>
      <w:szCs w:val="18"/>
    </w:rPr>
  </w:style>
  <w:style w:type="character" w:customStyle="1" w:styleId="FooterChar">
    <w:name w:val="Footer Char"/>
    <w:basedOn w:val="DefaultParagraphFont"/>
    <w:link w:val="Footer"/>
    <w:uiPriority w:val="99"/>
    <w:locked/>
    <w:rsid w:val="00063A59"/>
    <w:rPr>
      <w:rFonts w:ascii="Minion" w:hAnsi="Minion" w:cs="Times New Roman"/>
      <w:sz w:val="18"/>
      <w:szCs w:val="18"/>
    </w:rPr>
  </w:style>
  <w:style w:type="paragraph" w:styleId="Header">
    <w:name w:val="header"/>
    <w:basedOn w:val="Normal"/>
    <w:link w:val="HeaderChar"/>
    <w:uiPriority w:val="99"/>
    <w:rsid w:val="00063A5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063A59"/>
    <w:rPr>
      <w:rFonts w:ascii="Minion" w:hAnsi="Minion" w:cs="Times New Roman"/>
      <w:sz w:val="18"/>
      <w:szCs w:val="18"/>
    </w:rPr>
  </w:style>
  <w:style w:type="paragraph" w:styleId="Title">
    <w:name w:val="Title"/>
    <w:basedOn w:val="Normal"/>
    <w:next w:val="Normal"/>
    <w:link w:val="TitleChar"/>
    <w:uiPriority w:val="99"/>
    <w:qFormat/>
    <w:rsid w:val="00063A59"/>
    <w:pPr>
      <w:pBdr>
        <w:bottom w:val="single" w:sz="8" w:space="4" w:color="4F81BD"/>
      </w:pBdr>
      <w:spacing w:after="300"/>
      <w:contextualSpacing/>
    </w:pPr>
    <w:rPr>
      <w:rFonts w:ascii="Cambria" w:hAnsi="Cambria" w:cs="黑体"/>
      <w:color w:val="16365C"/>
      <w:spacing w:val="5"/>
      <w:kern w:val="28"/>
      <w:sz w:val="52"/>
      <w:szCs w:val="52"/>
    </w:rPr>
  </w:style>
  <w:style w:type="character" w:customStyle="1" w:styleId="TitleChar">
    <w:name w:val="Title Char"/>
    <w:basedOn w:val="DefaultParagraphFont"/>
    <w:link w:val="Title"/>
    <w:uiPriority w:val="99"/>
    <w:locked/>
    <w:rsid w:val="00063A59"/>
    <w:rPr>
      <w:rFonts w:ascii="Cambria" w:eastAsia="宋体" w:hAnsi="Cambria" w:cs="黑体"/>
      <w:color w:val="16365C"/>
      <w:spacing w:val="5"/>
      <w:kern w:val="28"/>
      <w:sz w:val="52"/>
      <w:szCs w:val="52"/>
    </w:rPr>
  </w:style>
  <w:style w:type="paragraph" w:customStyle="1" w:styleId="NoSpacing1">
    <w:name w:val="No Spacing1"/>
    <w:uiPriority w:val="99"/>
    <w:rsid w:val="00063A59"/>
    <w:rPr>
      <w:rFonts w:ascii="Minion" w:hAnsi="Minion" w:cs="黑体"/>
      <w:kern w:val="0"/>
      <w:sz w:val="22"/>
      <w:lang w:eastAsia="en-US"/>
    </w:rPr>
  </w:style>
  <w:style w:type="paragraph" w:customStyle="1" w:styleId="ListParagraph1">
    <w:name w:val="List Paragraph1"/>
    <w:basedOn w:val="Normal"/>
    <w:uiPriority w:val="99"/>
    <w:rsid w:val="00063A59"/>
    <w:pPr>
      <w:ind w:left="720"/>
      <w:contextualSpacing/>
    </w:pPr>
  </w:style>
  <w:style w:type="paragraph" w:customStyle="1" w:styleId="IntenseQuote1">
    <w:name w:val="Intense Quote1"/>
    <w:basedOn w:val="Normal"/>
    <w:next w:val="Normal"/>
    <w:link w:val="Char"/>
    <w:uiPriority w:val="99"/>
    <w:rsid w:val="00063A59"/>
    <w:pPr>
      <w:pBdr>
        <w:bottom w:val="single" w:sz="4" w:space="4" w:color="4F81BD"/>
      </w:pBdr>
      <w:spacing w:before="200" w:after="280"/>
      <w:ind w:left="936" w:right="936"/>
    </w:pPr>
    <w:rPr>
      <w:b/>
      <w:bCs/>
      <w:i/>
      <w:iCs/>
      <w:color w:val="4F81BD"/>
    </w:rPr>
  </w:style>
  <w:style w:type="paragraph" w:customStyle="1" w:styleId="Quote1">
    <w:name w:val="Quote1"/>
    <w:basedOn w:val="Normal"/>
    <w:next w:val="Normal"/>
    <w:link w:val="Char0"/>
    <w:uiPriority w:val="99"/>
    <w:rsid w:val="00063A59"/>
    <w:rPr>
      <w:i/>
      <w:iCs/>
      <w:color w:val="000000"/>
    </w:rPr>
  </w:style>
  <w:style w:type="character" w:customStyle="1" w:styleId="BookTitle1">
    <w:name w:val="Book Title1"/>
    <w:basedOn w:val="DefaultParagraphFont"/>
    <w:uiPriority w:val="99"/>
    <w:rsid w:val="00063A59"/>
    <w:rPr>
      <w:rFonts w:cs="Times New Roman"/>
      <w:b/>
      <w:bCs/>
      <w:smallCaps/>
      <w:spacing w:val="5"/>
    </w:rPr>
  </w:style>
  <w:style w:type="character" w:customStyle="1" w:styleId="IntenseReference1">
    <w:name w:val="Intense Reference1"/>
    <w:basedOn w:val="DefaultParagraphFont"/>
    <w:uiPriority w:val="99"/>
    <w:rsid w:val="00063A59"/>
    <w:rPr>
      <w:rFonts w:cs="Times New Roman"/>
      <w:b/>
      <w:bCs/>
      <w:smallCaps/>
      <w:color w:val="C0504D"/>
      <w:spacing w:val="5"/>
      <w:u w:val="single"/>
    </w:rPr>
  </w:style>
  <w:style w:type="character" w:customStyle="1" w:styleId="SubtleReference1">
    <w:name w:val="Subtle Reference1"/>
    <w:basedOn w:val="DefaultParagraphFont"/>
    <w:uiPriority w:val="99"/>
    <w:rsid w:val="00063A59"/>
    <w:rPr>
      <w:rFonts w:cs="Times New Roman"/>
      <w:smallCaps/>
      <w:color w:val="C0504D"/>
      <w:u w:val="single"/>
    </w:rPr>
  </w:style>
  <w:style w:type="character" w:customStyle="1" w:styleId="Char">
    <w:name w:val="明显引用 Char"/>
    <w:basedOn w:val="DefaultParagraphFont"/>
    <w:link w:val="IntenseQuote1"/>
    <w:uiPriority w:val="99"/>
    <w:locked/>
    <w:rsid w:val="00063A59"/>
    <w:rPr>
      <w:rFonts w:ascii="Minion" w:hAnsi="Minion" w:cs="Times New Roman"/>
      <w:b/>
      <w:bCs/>
      <w:i/>
      <w:iCs/>
      <w:color w:val="4F81BD"/>
    </w:rPr>
  </w:style>
  <w:style w:type="character" w:customStyle="1" w:styleId="Char0">
    <w:name w:val="引用 Char"/>
    <w:basedOn w:val="DefaultParagraphFont"/>
    <w:link w:val="Quote1"/>
    <w:uiPriority w:val="99"/>
    <w:locked/>
    <w:rsid w:val="00063A59"/>
    <w:rPr>
      <w:rFonts w:ascii="Minion" w:hAnsi="Minion" w:cs="Times New Roman"/>
      <w:i/>
      <w:iCs/>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TotalTime>
  <Pages>3</Pages>
  <Words>160</Words>
  <Characters>915</Characters>
  <Application>Microsoft Office Outlook</Application>
  <DocSecurity>0</DocSecurity>
  <Lines>0</Lines>
  <Paragraphs>0</Paragraphs>
  <ScaleCrop>false</ScaleCrop>
  <Company>F. Hoffmann-La Roche, Ltd.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罗氏E411化学发光分析仪技术参数要求</dc:title>
  <dc:subject/>
  <dc:creator>Xu, Sam {D-PD~Shanghai-Nanjing}</dc:creator>
  <cp:keywords/>
  <dc:description/>
  <cp:lastModifiedBy>Sky123.Org</cp:lastModifiedBy>
  <cp:revision>2</cp:revision>
  <dcterms:created xsi:type="dcterms:W3CDTF">2013-05-29T03:19:00Z</dcterms:created>
  <dcterms:modified xsi:type="dcterms:W3CDTF">2020-04-10T09:27:00Z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